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B8B27" w14:textId="77777777" w:rsidR="00934091" w:rsidRPr="00934091" w:rsidRDefault="00005F54" w:rsidP="00005F54">
      <w:pPr>
        <w:spacing w:after="0" w:line="240" w:lineRule="auto"/>
        <w:rPr>
          <w:lang w:val="de-DE"/>
        </w:rPr>
      </w:pPr>
      <w:proofErr w:type="spellStart"/>
      <w:r w:rsidRPr="00934091">
        <w:rPr>
          <w:b/>
          <w:bCs/>
          <w:sz w:val="40"/>
          <w:szCs w:val="40"/>
          <w:lang w:val="de-DE"/>
        </w:rPr>
        <w:t>Temat</w:t>
      </w:r>
      <w:proofErr w:type="spellEnd"/>
      <w:r w:rsidRPr="00934091">
        <w:rPr>
          <w:b/>
          <w:bCs/>
          <w:sz w:val="40"/>
          <w:szCs w:val="40"/>
          <w:lang w:val="de-DE"/>
        </w:rPr>
        <w:t xml:space="preserve"> </w:t>
      </w:r>
      <w:proofErr w:type="spellStart"/>
      <w:r w:rsidRPr="00934091">
        <w:rPr>
          <w:b/>
          <w:bCs/>
          <w:sz w:val="40"/>
          <w:szCs w:val="40"/>
          <w:lang w:val="de-DE"/>
        </w:rPr>
        <w:t>prezentacji</w:t>
      </w:r>
      <w:proofErr w:type="spellEnd"/>
      <w:r w:rsidRPr="00934091">
        <w:rPr>
          <w:b/>
          <w:bCs/>
          <w:sz w:val="40"/>
          <w:szCs w:val="40"/>
          <w:lang w:val="de-DE"/>
        </w:rPr>
        <w:t xml:space="preserve"> :</w:t>
      </w:r>
      <w:r w:rsidRPr="00934091">
        <w:rPr>
          <w:lang w:val="de-DE"/>
        </w:rPr>
        <w:t xml:space="preserve"> </w:t>
      </w:r>
    </w:p>
    <w:p w14:paraId="1AF7AE27" w14:textId="334CECE9" w:rsidR="00934091" w:rsidRPr="00934091" w:rsidRDefault="00934091" w:rsidP="00005F54">
      <w:pPr>
        <w:spacing w:after="0" w:line="240" w:lineRule="auto"/>
        <w:rPr>
          <w:sz w:val="40"/>
          <w:szCs w:val="40"/>
          <w:lang w:val="de-DE"/>
        </w:rPr>
      </w:pPr>
      <w:r>
        <w:rPr>
          <w:sz w:val="40"/>
          <w:szCs w:val="40"/>
          <w:lang w:val="de-DE"/>
        </w:rPr>
        <w:t>(1)</w:t>
      </w:r>
      <w:r w:rsidR="00005F54" w:rsidRPr="00934091">
        <w:rPr>
          <w:sz w:val="40"/>
          <w:szCs w:val="40"/>
          <w:lang w:val="de-DE"/>
        </w:rPr>
        <w:t xml:space="preserve">Rechtsanwalt </w:t>
      </w:r>
      <w:r w:rsidRPr="00934091">
        <w:rPr>
          <w:sz w:val="40"/>
          <w:szCs w:val="40"/>
          <w:lang w:val="de-DE"/>
        </w:rPr>
        <w:t xml:space="preserve">als Beruf </w:t>
      </w:r>
    </w:p>
    <w:p w14:paraId="2A81C09D" w14:textId="0BF022ED" w:rsidR="00005F54" w:rsidRPr="00934091" w:rsidRDefault="0038194A" w:rsidP="00005F54">
      <w:pPr>
        <w:spacing w:after="0" w:line="240" w:lineRule="auto"/>
        <w:rPr>
          <w:sz w:val="40"/>
          <w:szCs w:val="40"/>
          <w:lang w:val="de-DE"/>
        </w:rPr>
      </w:pPr>
      <w:r w:rsidRPr="00934091">
        <w:rPr>
          <w:sz w:val="40"/>
          <w:szCs w:val="40"/>
          <w:lang w:val="de-DE"/>
        </w:rPr>
        <w:t xml:space="preserve">Geschichte </w:t>
      </w:r>
      <w:r w:rsidR="00934091">
        <w:rPr>
          <w:sz w:val="40"/>
          <w:szCs w:val="40"/>
          <w:lang w:val="de-DE"/>
        </w:rPr>
        <w:t>und Gegenwart</w:t>
      </w:r>
    </w:p>
    <w:p w14:paraId="125C3EC7" w14:textId="56CE73A3" w:rsidR="00005F54" w:rsidRPr="00934091" w:rsidRDefault="00005F54" w:rsidP="00005F54">
      <w:pPr>
        <w:spacing w:after="0" w:line="240" w:lineRule="auto"/>
        <w:rPr>
          <w:sz w:val="28"/>
          <w:szCs w:val="28"/>
        </w:rPr>
      </w:pPr>
      <w:r w:rsidRPr="00934091">
        <w:rPr>
          <w:b/>
          <w:bCs/>
          <w:sz w:val="40"/>
          <w:szCs w:val="40"/>
        </w:rPr>
        <w:t>Źródł</w:t>
      </w:r>
      <w:r w:rsidR="00AF6E88" w:rsidRPr="00934091">
        <w:rPr>
          <w:b/>
          <w:bCs/>
          <w:sz w:val="40"/>
          <w:szCs w:val="40"/>
        </w:rPr>
        <w:t>a</w:t>
      </w:r>
      <w:r w:rsidRPr="00934091">
        <w:rPr>
          <w:b/>
          <w:bCs/>
          <w:sz w:val="40"/>
          <w:szCs w:val="40"/>
        </w:rPr>
        <w:t xml:space="preserve"> :</w:t>
      </w:r>
      <w:r w:rsidRPr="00934091">
        <w:rPr>
          <w:sz w:val="28"/>
          <w:szCs w:val="28"/>
        </w:rPr>
        <w:t xml:space="preserve"> </w:t>
      </w:r>
      <w:r w:rsidR="00AF6E88" w:rsidRPr="00934091">
        <w:rPr>
          <w:sz w:val="28"/>
          <w:szCs w:val="28"/>
        </w:rPr>
        <w:t xml:space="preserve"> </w:t>
      </w:r>
      <w:hyperlink r:id="rId6" w:anchor="Geschichte" w:history="1">
        <w:r w:rsidR="00934091" w:rsidRPr="002D777E">
          <w:rPr>
            <w:rStyle w:val="Hipercze"/>
            <w:sz w:val="28"/>
            <w:szCs w:val="28"/>
          </w:rPr>
          <w:t>https://de.wikipedia.org/wiki/Rechtsanwalt#Geschichte</w:t>
        </w:r>
      </w:hyperlink>
      <w:r w:rsidR="00934091">
        <w:rPr>
          <w:sz w:val="28"/>
          <w:szCs w:val="28"/>
        </w:rPr>
        <w:t xml:space="preserve"> </w:t>
      </w:r>
      <w:r w:rsidR="00AF6E88" w:rsidRPr="00934091">
        <w:rPr>
          <w:sz w:val="28"/>
          <w:szCs w:val="28"/>
        </w:rPr>
        <w:t xml:space="preserve"> , </w:t>
      </w:r>
      <w:hyperlink r:id="rId7" w:history="1">
        <w:r w:rsidR="00934091" w:rsidRPr="00934091">
          <w:rPr>
            <w:rStyle w:val="Hipercze"/>
            <w:sz w:val="28"/>
            <w:szCs w:val="28"/>
          </w:rPr>
          <w:t>http://de.pons.com</w:t>
        </w:r>
      </w:hyperlink>
      <w:r w:rsidR="00934091" w:rsidRPr="00934091">
        <w:rPr>
          <w:sz w:val="28"/>
          <w:szCs w:val="28"/>
        </w:rPr>
        <w:t xml:space="preserve"> </w:t>
      </w:r>
      <w:r w:rsidR="0038194A" w:rsidRPr="00934091">
        <w:rPr>
          <w:sz w:val="28"/>
          <w:szCs w:val="28"/>
        </w:rPr>
        <w:t>/</w:t>
      </w:r>
      <w:r w:rsidR="0038194A" w:rsidRPr="00934091">
        <w:rPr>
          <w:rStyle w:val="Hipercze"/>
          <w:sz w:val="28"/>
          <w:szCs w:val="28"/>
        </w:rPr>
        <w:t xml:space="preserve">, </w:t>
      </w:r>
      <w:r w:rsidR="00AF6E88" w:rsidRPr="00934091">
        <w:rPr>
          <w:sz w:val="28"/>
          <w:szCs w:val="28"/>
        </w:rPr>
        <w:t xml:space="preserve"> </w:t>
      </w:r>
      <w:hyperlink r:id="rId8" w:history="1">
        <w:r w:rsidR="00934091" w:rsidRPr="00934091">
          <w:rPr>
            <w:rStyle w:val="Hipercze"/>
            <w:sz w:val="28"/>
            <w:szCs w:val="28"/>
          </w:rPr>
          <w:t>http://www.abkuerzungen.de/main.php?language=de</w:t>
        </w:r>
      </w:hyperlink>
    </w:p>
    <w:p w14:paraId="0215B783" w14:textId="77777777" w:rsidR="00934091" w:rsidRPr="00934091" w:rsidRDefault="00934091" w:rsidP="00005F54">
      <w:pPr>
        <w:spacing w:after="0" w:line="240" w:lineRule="auto"/>
        <w:rPr>
          <w:sz w:val="28"/>
          <w:szCs w:val="28"/>
        </w:rPr>
      </w:pPr>
    </w:p>
    <w:p w14:paraId="6CF36FFD" w14:textId="54B87508" w:rsidR="00DB523F" w:rsidRDefault="00934091" w:rsidP="00005F54">
      <w:pPr>
        <w:spacing w:after="0" w:line="240" w:lineRule="auto"/>
        <w:rPr>
          <w:sz w:val="28"/>
          <w:szCs w:val="28"/>
          <w:lang w:val="de-DE"/>
        </w:rPr>
      </w:pPr>
      <w:r w:rsidRPr="00934091">
        <w:rPr>
          <w:sz w:val="28"/>
          <w:szCs w:val="28"/>
          <w:lang w:val="de-DE"/>
        </w:rPr>
        <w:t>Name , Vorname , Gegenstand der Präsentation</w:t>
      </w:r>
    </w:p>
    <w:p w14:paraId="20D9D1A7" w14:textId="77777777" w:rsidR="006E616C" w:rsidRDefault="006E616C" w:rsidP="00005F54">
      <w:pPr>
        <w:spacing w:after="0" w:line="240" w:lineRule="auto"/>
        <w:rPr>
          <w:sz w:val="28"/>
          <w:szCs w:val="28"/>
          <w:lang w:val="de-DE"/>
        </w:rPr>
      </w:pPr>
      <w:bookmarkStart w:id="0" w:name="_GoBack"/>
      <w:bookmarkEnd w:id="0"/>
    </w:p>
    <w:p w14:paraId="5BE6C8D8" w14:textId="77777777" w:rsidR="00934091" w:rsidRDefault="00934091" w:rsidP="00005F54">
      <w:pPr>
        <w:spacing w:after="0" w:line="240" w:lineRule="auto"/>
        <w:rPr>
          <w:sz w:val="28"/>
          <w:szCs w:val="28"/>
          <w:lang w:val="de-DE"/>
        </w:rPr>
      </w:pPr>
    </w:p>
    <w:p w14:paraId="5D1C3248" w14:textId="29298030" w:rsidR="00DB523F" w:rsidRPr="00934091" w:rsidRDefault="00934091" w:rsidP="00DB523F">
      <w:pPr>
        <w:spacing w:after="0" w:line="240" w:lineRule="auto"/>
        <w:rPr>
          <w:sz w:val="28"/>
          <w:szCs w:val="28"/>
          <w:lang w:val="de-DE"/>
        </w:rPr>
      </w:pPr>
      <w:r>
        <w:rPr>
          <w:sz w:val="28"/>
          <w:szCs w:val="28"/>
          <w:lang w:val="de-DE"/>
        </w:rPr>
        <w:t>(2)</w:t>
      </w:r>
      <w:r w:rsidR="00DB523F" w:rsidRPr="00934091">
        <w:rPr>
          <w:sz w:val="28"/>
          <w:szCs w:val="28"/>
          <w:lang w:val="de-DE"/>
        </w:rPr>
        <w:tab/>
        <w:t>Agenda</w:t>
      </w:r>
    </w:p>
    <w:p w14:paraId="25058B37" w14:textId="0ACE9C40" w:rsidR="00934091" w:rsidRPr="00934091" w:rsidRDefault="00934091" w:rsidP="00934091">
      <w:pPr>
        <w:pStyle w:val="Akapitzlist"/>
        <w:numPr>
          <w:ilvl w:val="0"/>
          <w:numId w:val="3"/>
        </w:numPr>
        <w:spacing w:after="0" w:line="240" w:lineRule="auto"/>
        <w:rPr>
          <w:sz w:val="28"/>
          <w:szCs w:val="28"/>
          <w:lang w:val="de-DE"/>
        </w:rPr>
      </w:pPr>
      <w:r>
        <w:rPr>
          <w:sz w:val="28"/>
          <w:szCs w:val="28"/>
          <w:lang w:val="de-DE"/>
        </w:rPr>
        <w:t>Rechtsanwalt - Berufsbezeichnung</w:t>
      </w:r>
    </w:p>
    <w:p w14:paraId="3C61A223"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Geschichte</w:t>
      </w:r>
    </w:p>
    <w:p w14:paraId="53AC487E"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Neuzeit</w:t>
      </w:r>
    </w:p>
    <w:p w14:paraId="17ECBBAF"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Aufgaben eines Rechtsanwalts</w:t>
      </w:r>
    </w:p>
    <w:p w14:paraId="5511FC17" w14:textId="603A56F9" w:rsidR="00934091" w:rsidRDefault="00335912" w:rsidP="00DB523F">
      <w:pPr>
        <w:pStyle w:val="Akapitzlist"/>
        <w:numPr>
          <w:ilvl w:val="0"/>
          <w:numId w:val="3"/>
        </w:numPr>
        <w:spacing w:after="0" w:line="240" w:lineRule="auto"/>
        <w:rPr>
          <w:sz w:val="28"/>
          <w:szCs w:val="28"/>
          <w:lang w:val="de-DE"/>
        </w:rPr>
      </w:pPr>
      <w:r>
        <w:rPr>
          <w:sz w:val="28"/>
          <w:szCs w:val="28"/>
          <w:lang w:val="de-DE"/>
        </w:rPr>
        <w:t>Anwaltsvertretung</w:t>
      </w:r>
    </w:p>
    <w:p w14:paraId="2947727D" w14:textId="71D57FB0" w:rsidR="00934091" w:rsidRDefault="00335912" w:rsidP="00DB523F">
      <w:pPr>
        <w:pStyle w:val="Akapitzlist"/>
        <w:numPr>
          <w:ilvl w:val="0"/>
          <w:numId w:val="3"/>
        </w:numPr>
        <w:spacing w:after="0" w:line="240" w:lineRule="auto"/>
        <w:rPr>
          <w:sz w:val="28"/>
          <w:szCs w:val="28"/>
          <w:lang w:val="de-DE"/>
        </w:rPr>
      </w:pPr>
      <w:r>
        <w:rPr>
          <w:sz w:val="28"/>
          <w:szCs w:val="28"/>
          <w:lang w:val="de-DE"/>
        </w:rPr>
        <w:t>Beruf in Zahlen- Frauen im Beruf</w:t>
      </w:r>
    </w:p>
    <w:p w14:paraId="6B10D6BC"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Anwaltshaftung</w:t>
      </w:r>
    </w:p>
    <w:p w14:paraId="4DA51BA4"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Wortschatz zum Thema</w:t>
      </w:r>
    </w:p>
    <w:p w14:paraId="2D68B02E" w14:textId="77777777" w:rsidR="00934091" w:rsidRPr="00934091" w:rsidRDefault="00934091" w:rsidP="00934091">
      <w:pPr>
        <w:spacing w:after="0" w:line="240" w:lineRule="auto"/>
        <w:rPr>
          <w:sz w:val="28"/>
          <w:szCs w:val="28"/>
          <w:lang w:val="de-DE"/>
        </w:rPr>
      </w:pPr>
    </w:p>
    <w:p w14:paraId="42AF2DED"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Wortschatz zum Thema</w:t>
      </w:r>
    </w:p>
    <w:p w14:paraId="326099AA" w14:textId="77777777" w:rsid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Quellen</w:t>
      </w:r>
    </w:p>
    <w:p w14:paraId="75ECDB25" w14:textId="3EF3E36D" w:rsidR="00DB523F" w:rsidRPr="00934091" w:rsidRDefault="00DB523F" w:rsidP="00DB523F">
      <w:pPr>
        <w:pStyle w:val="Akapitzlist"/>
        <w:numPr>
          <w:ilvl w:val="0"/>
          <w:numId w:val="3"/>
        </w:numPr>
        <w:spacing w:after="0" w:line="240" w:lineRule="auto"/>
        <w:rPr>
          <w:sz w:val="28"/>
          <w:szCs w:val="28"/>
          <w:lang w:val="de-DE"/>
        </w:rPr>
      </w:pPr>
      <w:r w:rsidRPr="00934091">
        <w:rPr>
          <w:sz w:val="28"/>
          <w:szCs w:val="28"/>
          <w:lang w:val="de-DE"/>
        </w:rPr>
        <w:t xml:space="preserve">Danke </w:t>
      </w:r>
    </w:p>
    <w:p w14:paraId="1FD199C0" w14:textId="77777777" w:rsidR="00DB523F" w:rsidRPr="00934091" w:rsidRDefault="00DB523F" w:rsidP="00005F54">
      <w:pPr>
        <w:spacing w:after="0" w:line="240" w:lineRule="auto"/>
        <w:rPr>
          <w:sz w:val="28"/>
          <w:szCs w:val="28"/>
          <w:lang w:val="de-DE"/>
        </w:rPr>
      </w:pPr>
    </w:p>
    <w:p w14:paraId="1514768D" w14:textId="0C953556" w:rsidR="00925996" w:rsidRPr="00934091" w:rsidRDefault="00DB523F" w:rsidP="00005F54">
      <w:pPr>
        <w:spacing w:after="0" w:line="240" w:lineRule="auto"/>
        <w:rPr>
          <w:b/>
          <w:bCs/>
          <w:sz w:val="36"/>
          <w:szCs w:val="36"/>
          <w:lang w:val="de-DE"/>
        </w:rPr>
      </w:pPr>
      <w:proofErr w:type="spellStart"/>
      <w:r w:rsidRPr="00934091">
        <w:rPr>
          <w:b/>
          <w:bCs/>
          <w:sz w:val="36"/>
          <w:szCs w:val="36"/>
          <w:lang w:val="de-DE"/>
        </w:rPr>
        <w:t>Tekst</w:t>
      </w:r>
      <w:proofErr w:type="spellEnd"/>
      <w:r w:rsidR="00760073" w:rsidRPr="00934091">
        <w:rPr>
          <w:b/>
          <w:bCs/>
          <w:sz w:val="36"/>
          <w:szCs w:val="36"/>
          <w:lang w:val="de-DE"/>
        </w:rPr>
        <w:t xml:space="preserve"> do</w:t>
      </w:r>
      <w:r w:rsidRPr="00934091">
        <w:rPr>
          <w:b/>
          <w:bCs/>
          <w:sz w:val="36"/>
          <w:szCs w:val="36"/>
          <w:lang w:val="de-DE"/>
        </w:rPr>
        <w:t xml:space="preserve"> </w:t>
      </w:r>
      <w:proofErr w:type="spellStart"/>
      <w:r w:rsidRPr="00934091">
        <w:rPr>
          <w:b/>
          <w:bCs/>
          <w:sz w:val="36"/>
          <w:szCs w:val="36"/>
          <w:lang w:val="de-DE"/>
        </w:rPr>
        <w:t>prezentacji</w:t>
      </w:r>
      <w:proofErr w:type="spellEnd"/>
      <w:r w:rsidRPr="00934091">
        <w:rPr>
          <w:b/>
          <w:bCs/>
          <w:sz w:val="36"/>
          <w:szCs w:val="36"/>
          <w:lang w:val="de-DE"/>
        </w:rPr>
        <w:t xml:space="preserve">  :</w:t>
      </w:r>
    </w:p>
    <w:p w14:paraId="2F5D2016" w14:textId="22A4C010" w:rsidR="00925996" w:rsidRPr="00934091" w:rsidRDefault="00925996" w:rsidP="00005F54">
      <w:pPr>
        <w:spacing w:after="0" w:line="240" w:lineRule="auto"/>
        <w:rPr>
          <w:sz w:val="28"/>
          <w:szCs w:val="28"/>
          <w:lang w:val="de-DE"/>
        </w:rPr>
      </w:pPr>
    </w:p>
    <w:p w14:paraId="21D1EC2E" w14:textId="77777777" w:rsidR="00934091" w:rsidRDefault="00934091" w:rsidP="00005F54">
      <w:pPr>
        <w:spacing w:after="0" w:line="240" w:lineRule="auto"/>
        <w:rPr>
          <w:sz w:val="28"/>
          <w:szCs w:val="28"/>
          <w:lang w:val="de-DE"/>
        </w:rPr>
      </w:pPr>
      <w:r>
        <w:rPr>
          <w:sz w:val="28"/>
          <w:szCs w:val="28"/>
          <w:lang w:val="de-DE"/>
        </w:rPr>
        <w:t>(</w:t>
      </w:r>
      <w:r w:rsidR="00E11735" w:rsidRPr="00934091">
        <w:rPr>
          <w:sz w:val="28"/>
          <w:szCs w:val="28"/>
          <w:lang w:val="de-DE"/>
        </w:rPr>
        <w:t xml:space="preserve">3. </w:t>
      </w:r>
      <w:r>
        <w:rPr>
          <w:sz w:val="28"/>
          <w:szCs w:val="28"/>
          <w:lang w:val="de-DE"/>
        </w:rPr>
        <w:t>)</w:t>
      </w:r>
    </w:p>
    <w:p w14:paraId="76BF47E2" w14:textId="5074359E" w:rsidR="00934091" w:rsidRDefault="00934091" w:rsidP="00005F54">
      <w:pPr>
        <w:spacing w:after="0" w:line="240" w:lineRule="auto"/>
        <w:rPr>
          <w:sz w:val="28"/>
          <w:szCs w:val="28"/>
          <w:lang w:val="de-DE"/>
        </w:rPr>
      </w:pPr>
      <w:r>
        <w:rPr>
          <w:sz w:val="28"/>
          <w:szCs w:val="28"/>
          <w:lang w:val="de-DE"/>
        </w:rPr>
        <w:t>Rechtsanwalt – Berufsbezeichnung</w:t>
      </w:r>
    </w:p>
    <w:p w14:paraId="3C301049" w14:textId="77777777" w:rsidR="00934091" w:rsidRDefault="00934091" w:rsidP="00005F54">
      <w:pPr>
        <w:spacing w:after="0" w:line="240" w:lineRule="auto"/>
        <w:rPr>
          <w:sz w:val="28"/>
          <w:szCs w:val="28"/>
          <w:lang w:val="de-DE"/>
        </w:rPr>
      </w:pPr>
    </w:p>
    <w:p w14:paraId="2568F803" w14:textId="2803FDE5" w:rsidR="00925996" w:rsidRPr="00934091" w:rsidRDefault="00934091" w:rsidP="00005F54">
      <w:pPr>
        <w:spacing w:after="0" w:line="240" w:lineRule="auto"/>
        <w:rPr>
          <w:sz w:val="28"/>
          <w:szCs w:val="28"/>
          <w:lang w:val="de-DE"/>
        </w:rPr>
      </w:pPr>
      <w:r>
        <w:rPr>
          <w:sz w:val="28"/>
          <w:szCs w:val="28"/>
          <w:lang w:val="de-DE"/>
        </w:rPr>
        <w:t>(</w:t>
      </w:r>
      <w:r w:rsidR="00DE649F" w:rsidRPr="00934091">
        <w:rPr>
          <w:sz w:val="28"/>
          <w:szCs w:val="28"/>
          <w:lang w:val="de-DE"/>
        </w:rPr>
        <w:t xml:space="preserve">in der Schweiz je nach Kanton auch Advokat ) ist eine Berufsbezeichnung für einen juristischen Beistand. Er gehört mit den Patentanwälten, Steuerberatern und Wirtschaftsprüfern und (teilweise) den Notaren zu den rechts- und wirtschaftsberatenden Freien Berufen. Seit 1988 in Deutschland  Von einem „Titularanwalt“ spricht man bei zugelassenen Rechtsanwälten, die keine Mandate übernehmen. Sie führen die Berufsbezeichnung häufig aus Imagegründen oder um Mitglied in einem Rechtsanwaltsversorgungswerk werden zu können und dort Altersversorgungsansprüche zu erwerben. Außerdem gestattet § 17 Absatz 2 der Bundesrechtsanwaltsordnung (BRAO) der zuständigen Rechtsanwaltskammer, einem Anwalt, der wegen hohen Alters </w:t>
      </w:r>
      <w:r w:rsidR="00DE649F" w:rsidRPr="00934091">
        <w:rPr>
          <w:sz w:val="28"/>
          <w:szCs w:val="28"/>
          <w:lang w:val="de-DE"/>
        </w:rPr>
        <w:lastRenderedPageBreak/>
        <w:t>oder Gebrechen auf die Zulassung verzichtet, die Erlaubnis zu erteilen, sich weiterhin Rechtsanwalt zu nennen.</w:t>
      </w:r>
    </w:p>
    <w:p w14:paraId="5727AFB8" w14:textId="288D0AEC" w:rsidR="00925996" w:rsidRPr="00934091" w:rsidRDefault="00925996" w:rsidP="00005F54">
      <w:pPr>
        <w:spacing w:after="0" w:line="240" w:lineRule="auto"/>
        <w:rPr>
          <w:sz w:val="28"/>
          <w:szCs w:val="28"/>
          <w:lang w:val="de-DE"/>
        </w:rPr>
      </w:pPr>
    </w:p>
    <w:p w14:paraId="05D13B91" w14:textId="77777777" w:rsidR="00934091" w:rsidRDefault="00934091" w:rsidP="00925996">
      <w:pPr>
        <w:spacing w:after="0" w:line="240" w:lineRule="auto"/>
        <w:rPr>
          <w:sz w:val="28"/>
          <w:szCs w:val="28"/>
          <w:lang w:val="de-DE"/>
        </w:rPr>
      </w:pPr>
      <w:r>
        <w:rPr>
          <w:sz w:val="28"/>
          <w:szCs w:val="28"/>
          <w:lang w:val="de-DE"/>
        </w:rPr>
        <w:t>(4.)</w:t>
      </w:r>
    </w:p>
    <w:p w14:paraId="2417B7D0" w14:textId="77777777" w:rsidR="00934091" w:rsidRDefault="00934091" w:rsidP="00925996">
      <w:pPr>
        <w:spacing w:after="0" w:line="240" w:lineRule="auto"/>
        <w:rPr>
          <w:sz w:val="28"/>
          <w:szCs w:val="28"/>
          <w:lang w:val="de-DE"/>
        </w:rPr>
      </w:pPr>
      <w:r>
        <w:rPr>
          <w:sz w:val="28"/>
          <w:szCs w:val="28"/>
          <w:lang w:val="de-DE"/>
        </w:rPr>
        <w:t xml:space="preserve"> Geschichte</w:t>
      </w:r>
    </w:p>
    <w:p w14:paraId="4653AF1E" w14:textId="77777777" w:rsidR="00934091" w:rsidRDefault="00934091" w:rsidP="00925996">
      <w:pPr>
        <w:spacing w:after="0" w:line="240" w:lineRule="auto"/>
        <w:rPr>
          <w:sz w:val="28"/>
          <w:szCs w:val="28"/>
          <w:lang w:val="de-DE"/>
        </w:rPr>
      </w:pPr>
    </w:p>
    <w:p w14:paraId="61E87FBD" w14:textId="33866815" w:rsidR="00934091" w:rsidRDefault="00934091" w:rsidP="00925996">
      <w:pPr>
        <w:spacing w:after="0" w:line="240" w:lineRule="auto"/>
        <w:rPr>
          <w:sz w:val="28"/>
          <w:szCs w:val="28"/>
          <w:lang w:val="de-DE"/>
        </w:rPr>
      </w:pPr>
      <w:r>
        <w:rPr>
          <w:sz w:val="28"/>
          <w:szCs w:val="28"/>
          <w:lang w:val="de-DE"/>
        </w:rPr>
        <w:t>ALTERTUM</w:t>
      </w:r>
    </w:p>
    <w:p w14:paraId="4F3B5DB2" w14:textId="77777777" w:rsidR="00934091" w:rsidRDefault="00934091" w:rsidP="00925996">
      <w:pPr>
        <w:spacing w:after="0" w:line="240" w:lineRule="auto"/>
        <w:rPr>
          <w:sz w:val="28"/>
          <w:szCs w:val="28"/>
          <w:lang w:val="de-DE"/>
        </w:rPr>
      </w:pPr>
    </w:p>
    <w:p w14:paraId="5267EF99" w14:textId="3CF36EA5" w:rsidR="00925996" w:rsidRPr="00934091" w:rsidRDefault="00925996" w:rsidP="00925996">
      <w:pPr>
        <w:spacing w:after="0" w:line="240" w:lineRule="auto"/>
        <w:rPr>
          <w:sz w:val="28"/>
          <w:szCs w:val="28"/>
          <w:lang w:val="de-DE"/>
        </w:rPr>
      </w:pPr>
      <w:r w:rsidRPr="00934091">
        <w:rPr>
          <w:sz w:val="28"/>
          <w:szCs w:val="28"/>
          <w:lang w:val="de-DE"/>
        </w:rPr>
        <w:t xml:space="preserve">Im antiken Athen hatte eine Prozesspartei ihre Sache vor Gericht mit zwei Plädoyers zu vertreten. Es war dabei einem Freund oder Verwandten gestattet, eine dieser Parteien als „Fürsprech“ oder </w:t>
      </w:r>
      <w:proofErr w:type="spellStart"/>
      <w:r w:rsidRPr="00934091">
        <w:rPr>
          <w:sz w:val="28"/>
          <w:szCs w:val="28"/>
          <w:lang w:val="de-DE"/>
        </w:rPr>
        <w:t>Synegor</w:t>
      </w:r>
      <w:proofErr w:type="spellEnd"/>
      <w:r w:rsidRPr="00934091">
        <w:rPr>
          <w:sz w:val="28"/>
          <w:szCs w:val="28"/>
          <w:lang w:val="de-DE"/>
        </w:rPr>
        <w:t xml:space="preserve"> zu unterstützen. Wer professionelle Hilfe suchte, konnte den Fall einem Logographen schildern. Der Logograph verfasste dann eine Rede, welche die Prozesspartei auswendig lernte und vor Gericht vortrug. Die Logographen unterschieden sich von den </w:t>
      </w:r>
      <w:proofErr w:type="spellStart"/>
      <w:r w:rsidRPr="00934091">
        <w:rPr>
          <w:sz w:val="28"/>
          <w:szCs w:val="28"/>
          <w:lang w:val="de-DE"/>
        </w:rPr>
        <w:t>Synegoren</w:t>
      </w:r>
      <w:proofErr w:type="spellEnd"/>
      <w:r w:rsidRPr="00934091">
        <w:rPr>
          <w:sz w:val="28"/>
          <w:szCs w:val="28"/>
          <w:lang w:val="de-DE"/>
        </w:rPr>
        <w:t xml:space="preserve"> dadurch, dass sich ihre Aufgabe auf das Verfassen des Plädoyers beschränkte und sie gegen Entlohnung tätig wurden, was den </w:t>
      </w:r>
      <w:proofErr w:type="spellStart"/>
      <w:r w:rsidRPr="00934091">
        <w:rPr>
          <w:sz w:val="28"/>
          <w:szCs w:val="28"/>
          <w:lang w:val="de-DE"/>
        </w:rPr>
        <w:t>Synegoren</w:t>
      </w:r>
      <w:proofErr w:type="spellEnd"/>
      <w:r w:rsidRPr="00934091">
        <w:rPr>
          <w:sz w:val="28"/>
          <w:szCs w:val="28"/>
          <w:lang w:val="de-DE"/>
        </w:rPr>
        <w:t xml:space="preserve"> verboten war. Rechtsanwälte im heutigen Sinne gab es </w:t>
      </w:r>
      <w:proofErr w:type="spellStart"/>
      <w:r w:rsidRPr="00934091">
        <w:rPr>
          <w:sz w:val="28"/>
          <w:szCs w:val="28"/>
          <w:lang w:val="de-DE"/>
        </w:rPr>
        <w:t>nicht.Der</w:t>
      </w:r>
      <w:proofErr w:type="spellEnd"/>
      <w:r w:rsidRPr="00934091">
        <w:rPr>
          <w:sz w:val="28"/>
          <w:szCs w:val="28"/>
          <w:lang w:val="de-DE"/>
        </w:rPr>
        <w:t xml:space="preserve"> Rhetorik kam im demokratischen Athen des vierten Jahrhunderts v. Chr. eine herausragende Bedeutung zu, insbesondere in der Volksversammlung und bei den Gerichten, die mit durch Los bestimmten Laienrichtern besetzt waren. Der griechische Philosoph Aristoteles unterschied Rhetorik in drei </w:t>
      </w:r>
      <w:proofErr w:type="spellStart"/>
      <w:r w:rsidRPr="00934091">
        <w:rPr>
          <w:sz w:val="28"/>
          <w:szCs w:val="28"/>
          <w:lang w:val="de-DE"/>
        </w:rPr>
        <w:t>Gattungen:Gerichtsrede</w:t>
      </w:r>
      <w:proofErr w:type="spellEnd"/>
      <w:r w:rsidR="009C6B18" w:rsidRPr="00934091">
        <w:rPr>
          <w:sz w:val="28"/>
          <w:szCs w:val="28"/>
          <w:lang w:val="de-DE"/>
        </w:rPr>
        <w:t>;</w:t>
      </w:r>
    </w:p>
    <w:p w14:paraId="45E8DAD9" w14:textId="04A64816" w:rsidR="00925996" w:rsidRPr="00934091" w:rsidRDefault="00925996" w:rsidP="00925996">
      <w:pPr>
        <w:spacing w:after="0" w:line="240" w:lineRule="auto"/>
        <w:rPr>
          <w:sz w:val="28"/>
          <w:szCs w:val="28"/>
          <w:lang w:val="de-DE"/>
        </w:rPr>
      </w:pPr>
      <w:r w:rsidRPr="00934091">
        <w:rPr>
          <w:sz w:val="28"/>
          <w:szCs w:val="28"/>
          <w:lang w:val="de-DE"/>
        </w:rPr>
        <w:t>Beratungsrede; politische Entscheidungsrede</w:t>
      </w:r>
    </w:p>
    <w:p w14:paraId="7A283267" w14:textId="7322A562" w:rsidR="009C6B18" w:rsidRPr="00934091" w:rsidRDefault="009C6B18" w:rsidP="00925996">
      <w:pPr>
        <w:spacing w:after="0" w:line="240" w:lineRule="auto"/>
        <w:rPr>
          <w:sz w:val="28"/>
          <w:szCs w:val="28"/>
          <w:lang w:val="de-DE"/>
        </w:rPr>
      </w:pPr>
    </w:p>
    <w:p w14:paraId="21423156" w14:textId="77777777" w:rsidR="00934091" w:rsidRDefault="00934091" w:rsidP="00925996">
      <w:pPr>
        <w:spacing w:after="0" w:line="240" w:lineRule="auto"/>
        <w:rPr>
          <w:sz w:val="28"/>
          <w:szCs w:val="28"/>
          <w:lang w:val="de-DE"/>
        </w:rPr>
      </w:pPr>
      <w:r>
        <w:rPr>
          <w:sz w:val="28"/>
          <w:szCs w:val="28"/>
          <w:lang w:val="de-DE"/>
        </w:rPr>
        <w:t>(</w:t>
      </w:r>
      <w:r w:rsidR="00E11735" w:rsidRPr="00934091">
        <w:rPr>
          <w:sz w:val="28"/>
          <w:szCs w:val="28"/>
          <w:lang w:val="de-DE"/>
        </w:rPr>
        <w:t xml:space="preserve">5. </w:t>
      </w:r>
      <w:r>
        <w:rPr>
          <w:sz w:val="28"/>
          <w:szCs w:val="28"/>
          <w:lang w:val="de-DE"/>
        </w:rPr>
        <w:t>)</w:t>
      </w:r>
    </w:p>
    <w:p w14:paraId="1C1327C5" w14:textId="28140880" w:rsidR="00C92124" w:rsidRDefault="00C92124" w:rsidP="00925996">
      <w:pPr>
        <w:spacing w:after="0" w:line="240" w:lineRule="auto"/>
        <w:rPr>
          <w:sz w:val="28"/>
          <w:szCs w:val="28"/>
          <w:lang w:val="de-DE"/>
        </w:rPr>
      </w:pPr>
      <w:r>
        <w:rPr>
          <w:sz w:val="28"/>
          <w:szCs w:val="28"/>
          <w:lang w:val="de-DE"/>
        </w:rPr>
        <w:t>NEUZEIT</w:t>
      </w:r>
    </w:p>
    <w:p w14:paraId="25E9828A" w14:textId="77777777" w:rsidR="00C92124" w:rsidRDefault="00C92124" w:rsidP="00925996">
      <w:pPr>
        <w:spacing w:after="0" w:line="240" w:lineRule="auto"/>
        <w:rPr>
          <w:sz w:val="28"/>
          <w:szCs w:val="28"/>
          <w:lang w:val="de-DE"/>
        </w:rPr>
      </w:pPr>
    </w:p>
    <w:p w14:paraId="132F8622" w14:textId="036B878A" w:rsidR="009C6B18" w:rsidRDefault="009C6B18" w:rsidP="00925996">
      <w:pPr>
        <w:spacing w:after="0" w:line="240" w:lineRule="auto"/>
        <w:rPr>
          <w:sz w:val="28"/>
          <w:szCs w:val="28"/>
          <w:lang w:val="de-DE"/>
        </w:rPr>
      </w:pPr>
      <w:r w:rsidRPr="00934091">
        <w:rPr>
          <w:sz w:val="28"/>
          <w:szCs w:val="28"/>
          <w:lang w:val="de-DE"/>
        </w:rPr>
        <w:t>Mit der Rezeption des römischen Rechts seit d</w:t>
      </w:r>
      <w:r w:rsidR="0000366D" w:rsidRPr="00934091">
        <w:rPr>
          <w:sz w:val="28"/>
          <w:szCs w:val="28"/>
          <w:lang w:val="de-DE"/>
        </w:rPr>
        <w:t>em</w:t>
      </w:r>
      <w:r w:rsidRPr="00934091">
        <w:rPr>
          <w:sz w:val="28"/>
          <w:szCs w:val="28"/>
          <w:lang w:val="de-DE"/>
        </w:rPr>
        <w:t xml:space="preserve"> </w:t>
      </w:r>
      <w:r w:rsidR="0000366D" w:rsidRPr="00934091">
        <w:rPr>
          <w:sz w:val="28"/>
          <w:szCs w:val="28"/>
          <w:lang w:val="de-DE"/>
        </w:rPr>
        <w:t>M</w:t>
      </w:r>
      <w:r w:rsidRPr="00934091">
        <w:rPr>
          <w:sz w:val="28"/>
          <w:szCs w:val="28"/>
          <w:lang w:val="de-DE"/>
        </w:rPr>
        <w:t xml:space="preserve">ittelalter in Europa wurde das Gerichtsverfahren professionalisiert und es entstanden dazu Funktionen, die mit ausgebildeten Juristen besetzt waren. Hierbei bildete sich ein Berufsstand professioneller Juristen heraus, die eine Partei in der Verhandlung vor dem Gericht vertraten, die sogenannten Prokuratoren. Daneben gab es andere Anwälte, die den Kontakt mit dem Rechtssuchenden pflegten, die Mandanten berieten und sie auch in außergerichtlichen Geschäften rechtlich betreuten, die sogenannten </w:t>
      </w:r>
      <w:proofErr w:type="spellStart"/>
      <w:r w:rsidRPr="00934091">
        <w:rPr>
          <w:sz w:val="28"/>
          <w:szCs w:val="28"/>
          <w:lang w:val="de-DE"/>
        </w:rPr>
        <w:t>Advocaten</w:t>
      </w:r>
      <w:proofErr w:type="spellEnd"/>
      <w:r w:rsidRPr="00934091">
        <w:rPr>
          <w:sz w:val="28"/>
          <w:szCs w:val="28"/>
          <w:lang w:val="de-DE"/>
        </w:rPr>
        <w:t xml:space="preserve">. Die </w:t>
      </w:r>
      <w:proofErr w:type="spellStart"/>
      <w:r w:rsidRPr="00934091">
        <w:rPr>
          <w:sz w:val="28"/>
          <w:szCs w:val="28"/>
          <w:lang w:val="de-DE"/>
        </w:rPr>
        <w:t>Advocaten</w:t>
      </w:r>
      <w:proofErr w:type="spellEnd"/>
      <w:r w:rsidRPr="00934091">
        <w:rPr>
          <w:sz w:val="28"/>
          <w:szCs w:val="28"/>
          <w:lang w:val="de-DE"/>
        </w:rPr>
        <w:t xml:space="preserve"> bereiteten den Rechtsstreit juristisch vor und lieferten dem Prokurator die schriftliche Aufbereitung. Diese Trennung zwischen Advokaten und Prokuratoren gab es allerdings in manchen Ländern nur vor den höchsten Gerichten.</w:t>
      </w:r>
    </w:p>
    <w:p w14:paraId="2396DE5C" w14:textId="77777777" w:rsidR="00C92124" w:rsidRPr="00934091" w:rsidRDefault="00C92124" w:rsidP="00925996">
      <w:pPr>
        <w:spacing w:after="0" w:line="240" w:lineRule="auto"/>
        <w:rPr>
          <w:sz w:val="28"/>
          <w:szCs w:val="28"/>
          <w:lang w:val="de-DE"/>
        </w:rPr>
      </w:pPr>
    </w:p>
    <w:p w14:paraId="09AD01CF" w14:textId="4D2B0710" w:rsidR="009C6B18" w:rsidRPr="00934091" w:rsidRDefault="009C6B18" w:rsidP="00925996">
      <w:pPr>
        <w:spacing w:after="0" w:line="240" w:lineRule="auto"/>
        <w:rPr>
          <w:sz w:val="28"/>
          <w:szCs w:val="28"/>
          <w:lang w:val="de-DE"/>
        </w:rPr>
      </w:pPr>
    </w:p>
    <w:p w14:paraId="080DB4B7" w14:textId="77777777" w:rsidR="00C92124" w:rsidRDefault="00C92124" w:rsidP="009C6B18">
      <w:pPr>
        <w:spacing w:after="0" w:line="240" w:lineRule="auto"/>
        <w:rPr>
          <w:sz w:val="28"/>
          <w:szCs w:val="28"/>
          <w:lang w:val="de-DE"/>
        </w:rPr>
      </w:pPr>
      <w:r>
        <w:rPr>
          <w:sz w:val="28"/>
          <w:szCs w:val="28"/>
          <w:lang w:val="de-DE"/>
        </w:rPr>
        <w:t>(</w:t>
      </w:r>
      <w:r w:rsidR="00E11735" w:rsidRPr="00934091">
        <w:rPr>
          <w:sz w:val="28"/>
          <w:szCs w:val="28"/>
          <w:lang w:val="de-DE"/>
        </w:rPr>
        <w:t>6.</w:t>
      </w:r>
      <w:r>
        <w:rPr>
          <w:sz w:val="28"/>
          <w:szCs w:val="28"/>
          <w:lang w:val="de-DE"/>
        </w:rPr>
        <w:t>)</w:t>
      </w:r>
      <w:r w:rsidR="00E11735" w:rsidRPr="00934091">
        <w:rPr>
          <w:sz w:val="28"/>
          <w:szCs w:val="28"/>
          <w:lang w:val="de-DE"/>
        </w:rPr>
        <w:t xml:space="preserve"> </w:t>
      </w:r>
    </w:p>
    <w:p w14:paraId="292209E5" w14:textId="1BEB775F" w:rsidR="00C92124" w:rsidRDefault="00C92124" w:rsidP="009C6B18">
      <w:pPr>
        <w:spacing w:after="0" w:line="240" w:lineRule="auto"/>
        <w:rPr>
          <w:sz w:val="28"/>
          <w:szCs w:val="28"/>
          <w:lang w:val="de-DE"/>
        </w:rPr>
      </w:pPr>
      <w:r>
        <w:rPr>
          <w:sz w:val="28"/>
          <w:szCs w:val="28"/>
          <w:lang w:val="de-DE"/>
        </w:rPr>
        <w:lastRenderedPageBreak/>
        <w:t>AUFGABEN</w:t>
      </w:r>
    </w:p>
    <w:p w14:paraId="19E25BE1" w14:textId="77777777" w:rsidR="00C92124" w:rsidRDefault="00C92124" w:rsidP="009C6B18">
      <w:pPr>
        <w:spacing w:after="0" w:line="240" w:lineRule="auto"/>
        <w:rPr>
          <w:sz w:val="28"/>
          <w:szCs w:val="28"/>
          <w:lang w:val="de-DE"/>
        </w:rPr>
      </w:pPr>
    </w:p>
    <w:p w14:paraId="3131B4DB" w14:textId="10DA7E0A" w:rsidR="009C6B18" w:rsidRPr="00934091" w:rsidRDefault="009C6B18" w:rsidP="009C6B18">
      <w:pPr>
        <w:spacing w:after="0" w:line="240" w:lineRule="auto"/>
        <w:rPr>
          <w:sz w:val="28"/>
          <w:szCs w:val="28"/>
          <w:lang w:val="de-DE"/>
        </w:rPr>
      </w:pPr>
      <w:r w:rsidRPr="00934091">
        <w:rPr>
          <w:sz w:val="28"/>
          <w:szCs w:val="28"/>
          <w:lang w:val="de-DE"/>
        </w:rPr>
        <w:t>Rechtsanwälte haben die Aufgabe, ihrem Auftraggeber mit rechtsstaatlichen Mitteln zu seinem Recht zu verhelfen. Zu diesem Zweck können sie jedermann beraten oder vertreten, soweit sie nicht zuvor in derselben Angelegenheit die Gegenseite beraten bzw. vertreten haben oder andere Vertretungsverbote – z. B. eine zur Neutralität verpflichtende vorherige Tätigkeit als Notar oder Mediator – bestehen. Die parteiliche Interessenvertretung ist das berufsprägende Merkmal der Rechtsanwälte.</w:t>
      </w:r>
    </w:p>
    <w:p w14:paraId="42D8B4A8" w14:textId="60D8AD46" w:rsidR="00760073" w:rsidRPr="00934091" w:rsidRDefault="009C6B18" w:rsidP="009C6B18">
      <w:pPr>
        <w:spacing w:after="0" w:line="240" w:lineRule="auto"/>
        <w:rPr>
          <w:sz w:val="28"/>
          <w:szCs w:val="28"/>
          <w:lang w:val="de-DE"/>
        </w:rPr>
      </w:pPr>
      <w:r w:rsidRPr="00934091">
        <w:rPr>
          <w:sz w:val="28"/>
          <w:szCs w:val="28"/>
          <w:lang w:val="de-DE"/>
        </w:rPr>
        <w:t>Im Rahmen der Beratung wird der Mandant über die Rechtslage, seine Erfolgschancen, die Möglichkeiten einer Beweissicherung und die anfallenden Kosten sowie das Kostenrisiko informiert.</w:t>
      </w:r>
      <w:r w:rsidR="00760073" w:rsidRPr="00934091">
        <w:rPr>
          <w:lang w:val="de-DE"/>
        </w:rPr>
        <w:t xml:space="preserve"> </w:t>
      </w:r>
      <w:r w:rsidR="00760073" w:rsidRPr="00934091">
        <w:rPr>
          <w:sz w:val="28"/>
          <w:szCs w:val="28"/>
          <w:lang w:val="de-DE"/>
        </w:rPr>
        <w:t>Der Beruf des Rechtsanwalts ist in Deutschland ein klassischer Kammerberuf; alle Rechtsanwälte sind Pflichtmitglieder der örtlich für sie zuständigen Rechtsanwaltskammer. Die Rechtsanwaltskammern sind u. a. für die Einhaltung des Berufsrechts zuständig.</w:t>
      </w:r>
    </w:p>
    <w:p w14:paraId="5EFAA091" w14:textId="77777777" w:rsidR="00760073" w:rsidRPr="00934091" w:rsidRDefault="00760073" w:rsidP="009C6B18">
      <w:pPr>
        <w:spacing w:after="0" w:line="240" w:lineRule="auto"/>
        <w:rPr>
          <w:sz w:val="28"/>
          <w:szCs w:val="28"/>
          <w:lang w:val="de-DE"/>
        </w:rPr>
      </w:pPr>
    </w:p>
    <w:p w14:paraId="145374D5" w14:textId="77777777" w:rsidR="00760073" w:rsidRPr="00934091" w:rsidRDefault="00760073" w:rsidP="009C6B18">
      <w:pPr>
        <w:spacing w:after="0" w:line="240" w:lineRule="auto"/>
        <w:rPr>
          <w:sz w:val="28"/>
          <w:szCs w:val="28"/>
          <w:lang w:val="de-DE"/>
        </w:rPr>
      </w:pPr>
    </w:p>
    <w:p w14:paraId="2B42AEF9" w14:textId="77777777" w:rsidR="00C92124" w:rsidRDefault="00C92124" w:rsidP="009C6B18">
      <w:pPr>
        <w:spacing w:after="0" w:line="240" w:lineRule="auto"/>
        <w:rPr>
          <w:sz w:val="28"/>
          <w:szCs w:val="28"/>
          <w:lang w:val="de-DE"/>
        </w:rPr>
      </w:pPr>
      <w:r>
        <w:rPr>
          <w:sz w:val="28"/>
          <w:szCs w:val="28"/>
          <w:lang w:val="de-DE"/>
        </w:rPr>
        <w:t>(</w:t>
      </w:r>
      <w:r w:rsidR="00760073" w:rsidRPr="00934091">
        <w:rPr>
          <w:sz w:val="28"/>
          <w:szCs w:val="28"/>
          <w:lang w:val="de-DE"/>
        </w:rPr>
        <w:t xml:space="preserve">7. </w:t>
      </w:r>
      <w:r>
        <w:rPr>
          <w:sz w:val="28"/>
          <w:szCs w:val="28"/>
          <w:lang w:val="de-DE"/>
        </w:rPr>
        <w:t>)</w:t>
      </w:r>
    </w:p>
    <w:p w14:paraId="1BBD2253" w14:textId="41DA7B4E" w:rsidR="00C92124" w:rsidRDefault="00C92124" w:rsidP="009C6B18">
      <w:pPr>
        <w:spacing w:after="0" w:line="240" w:lineRule="auto"/>
        <w:rPr>
          <w:sz w:val="28"/>
          <w:szCs w:val="28"/>
          <w:lang w:val="de-DE"/>
        </w:rPr>
      </w:pPr>
      <w:r>
        <w:rPr>
          <w:sz w:val="28"/>
          <w:szCs w:val="28"/>
          <w:lang w:val="de-DE"/>
        </w:rPr>
        <w:t>Anwaltsvertretung</w:t>
      </w:r>
    </w:p>
    <w:p w14:paraId="6D564F37" w14:textId="77777777" w:rsidR="00C92124" w:rsidRDefault="00C92124" w:rsidP="009C6B18">
      <w:pPr>
        <w:spacing w:after="0" w:line="240" w:lineRule="auto"/>
        <w:rPr>
          <w:sz w:val="28"/>
          <w:szCs w:val="28"/>
          <w:lang w:val="de-DE"/>
        </w:rPr>
      </w:pPr>
    </w:p>
    <w:p w14:paraId="3BEF2FF8" w14:textId="2329F588" w:rsidR="00760073" w:rsidRPr="00934091" w:rsidRDefault="009C6B18" w:rsidP="009C6B18">
      <w:pPr>
        <w:spacing w:after="0" w:line="240" w:lineRule="auto"/>
        <w:rPr>
          <w:sz w:val="28"/>
          <w:szCs w:val="28"/>
          <w:lang w:val="de-DE"/>
        </w:rPr>
      </w:pPr>
      <w:r w:rsidRPr="00934091">
        <w:rPr>
          <w:sz w:val="28"/>
          <w:szCs w:val="28"/>
          <w:lang w:val="de-DE"/>
        </w:rPr>
        <w:t>Jedermann kann sich in jedem Verfahren vor Behörden oder Gerichten durch einen Rechtsanwalt vertreten lassen. In einem Strafprozess oder einem Bußgeldverfahren wird der Rechtsanwalt als Verteidiger tätig.</w:t>
      </w:r>
      <w:r w:rsidR="00C92124">
        <w:rPr>
          <w:sz w:val="28"/>
          <w:szCs w:val="28"/>
          <w:lang w:val="de-DE"/>
        </w:rPr>
        <w:t xml:space="preserve"> </w:t>
      </w:r>
      <w:r w:rsidRPr="00934091">
        <w:rPr>
          <w:sz w:val="28"/>
          <w:szCs w:val="28"/>
          <w:lang w:val="de-DE"/>
        </w:rPr>
        <w:t xml:space="preserve">Der Rechtsanwalt übt einen freien Beruf aus, kein Gewerbe. Für ihn gilt anwaltliches Berufsrecht, welches gesetzlich durch die Bundesrechtsanwaltsordnung (BRAO) und das Rechtsanwaltsvergütungsgesetz (RVG) geregelt ist. </w:t>
      </w:r>
    </w:p>
    <w:p w14:paraId="1ACBC8D9" w14:textId="77777777" w:rsidR="00760073" w:rsidRPr="00934091" w:rsidRDefault="00760073" w:rsidP="009C6B18">
      <w:pPr>
        <w:spacing w:after="0" w:line="240" w:lineRule="auto"/>
        <w:rPr>
          <w:sz w:val="28"/>
          <w:szCs w:val="28"/>
          <w:lang w:val="de-DE"/>
        </w:rPr>
      </w:pPr>
    </w:p>
    <w:p w14:paraId="7C54A88E" w14:textId="56D35136" w:rsidR="009C6B18" w:rsidRPr="00934091" w:rsidRDefault="009C6B18" w:rsidP="009C6B18">
      <w:pPr>
        <w:spacing w:after="0" w:line="240" w:lineRule="auto"/>
        <w:rPr>
          <w:sz w:val="28"/>
          <w:szCs w:val="28"/>
          <w:lang w:val="de-DE"/>
        </w:rPr>
      </w:pPr>
    </w:p>
    <w:p w14:paraId="030CC19D" w14:textId="77777777" w:rsidR="00C92124" w:rsidRDefault="00C92124" w:rsidP="009C6B18">
      <w:pPr>
        <w:spacing w:after="0" w:line="240" w:lineRule="auto"/>
        <w:rPr>
          <w:sz w:val="28"/>
          <w:szCs w:val="28"/>
          <w:lang w:val="de-DE"/>
        </w:rPr>
      </w:pPr>
      <w:r>
        <w:rPr>
          <w:sz w:val="28"/>
          <w:szCs w:val="28"/>
          <w:lang w:val="de-DE"/>
        </w:rPr>
        <w:t>(</w:t>
      </w:r>
      <w:r w:rsidR="00760073" w:rsidRPr="00934091">
        <w:rPr>
          <w:sz w:val="28"/>
          <w:szCs w:val="28"/>
          <w:lang w:val="de-DE"/>
        </w:rPr>
        <w:t>8</w:t>
      </w:r>
      <w:r w:rsidR="00E11735" w:rsidRPr="00934091">
        <w:rPr>
          <w:sz w:val="28"/>
          <w:szCs w:val="28"/>
          <w:lang w:val="de-DE"/>
        </w:rPr>
        <w:t xml:space="preserve">. </w:t>
      </w:r>
      <w:r>
        <w:rPr>
          <w:sz w:val="28"/>
          <w:szCs w:val="28"/>
          <w:lang w:val="de-DE"/>
        </w:rPr>
        <w:t>)</w:t>
      </w:r>
    </w:p>
    <w:p w14:paraId="257D38BE" w14:textId="035FED98" w:rsidR="00C92124" w:rsidRDefault="00C92124" w:rsidP="009C6B18">
      <w:pPr>
        <w:spacing w:after="0" w:line="240" w:lineRule="auto"/>
        <w:rPr>
          <w:sz w:val="28"/>
          <w:szCs w:val="28"/>
          <w:lang w:val="de-DE"/>
        </w:rPr>
      </w:pPr>
      <w:r>
        <w:rPr>
          <w:sz w:val="28"/>
          <w:szCs w:val="28"/>
          <w:lang w:val="de-DE"/>
        </w:rPr>
        <w:t>BERUF IN ZAHLEN – Frauen IM BERUF</w:t>
      </w:r>
    </w:p>
    <w:p w14:paraId="4FF68F97" w14:textId="77777777" w:rsidR="00C92124" w:rsidRDefault="00C92124" w:rsidP="009C6B18">
      <w:pPr>
        <w:spacing w:after="0" w:line="240" w:lineRule="auto"/>
        <w:rPr>
          <w:sz w:val="28"/>
          <w:szCs w:val="28"/>
          <w:lang w:val="de-DE"/>
        </w:rPr>
      </w:pPr>
    </w:p>
    <w:p w14:paraId="03DF67C0" w14:textId="7E34983E" w:rsidR="009C6B18" w:rsidRPr="00934091" w:rsidRDefault="009C6B18" w:rsidP="009C6B18">
      <w:pPr>
        <w:spacing w:after="0" w:line="240" w:lineRule="auto"/>
        <w:rPr>
          <w:sz w:val="28"/>
          <w:szCs w:val="28"/>
          <w:lang w:val="de-DE"/>
        </w:rPr>
      </w:pPr>
      <w:r w:rsidRPr="00934091">
        <w:rPr>
          <w:sz w:val="28"/>
          <w:szCs w:val="28"/>
          <w:lang w:val="de-DE"/>
        </w:rPr>
        <w:t>Zur deutschen Anwaltschaft</w:t>
      </w:r>
      <w:r w:rsidR="00C92124">
        <w:rPr>
          <w:sz w:val="28"/>
          <w:szCs w:val="28"/>
          <w:lang w:val="de-DE"/>
        </w:rPr>
        <w:t xml:space="preserve"> zählen im Jahr 2012   </w:t>
      </w:r>
      <w:r w:rsidR="00C92124" w:rsidRPr="00C92124">
        <w:rPr>
          <w:b/>
          <w:sz w:val="28"/>
          <w:szCs w:val="28"/>
          <w:lang w:val="de-DE"/>
        </w:rPr>
        <w:t xml:space="preserve">32, </w:t>
      </w:r>
      <w:r w:rsidRPr="00C92124">
        <w:rPr>
          <w:b/>
          <w:sz w:val="28"/>
          <w:szCs w:val="28"/>
          <w:lang w:val="de-DE"/>
        </w:rPr>
        <w:t>56 %</w:t>
      </w:r>
      <w:r w:rsidRPr="00934091">
        <w:rPr>
          <w:sz w:val="28"/>
          <w:szCs w:val="28"/>
          <w:lang w:val="de-DE"/>
        </w:rPr>
        <w:t xml:space="preserve"> Rechtsanwältinnen. Frauen wurde erstmals in Deutschland durch das Gesetz über die Zulassung der Frauen zu den Ämtern und Berufen der Rechtspflege  erlaubt, die Befähigung zum Richteramt und damit die Voraussetzung zur Zulassung zur Rechtsanwaltschaft zu erwerben. Als erste Frau Deutschlands ließ das Bayerische Staatsministerium der Justiz am die Assessorin Fräulein Dr. Maria Otto zur Rechtsanwaltschaft zu.</w:t>
      </w:r>
    </w:p>
    <w:p w14:paraId="32C691ED" w14:textId="06D8F43D" w:rsidR="00E11735" w:rsidRPr="00934091" w:rsidRDefault="00E11735" w:rsidP="009C6B18">
      <w:pPr>
        <w:spacing w:after="0" w:line="240" w:lineRule="auto"/>
        <w:rPr>
          <w:sz w:val="28"/>
          <w:szCs w:val="28"/>
          <w:lang w:val="de-DE"/>
        </w:rPr>
      </w:pPr>
    </w:p>
    <w:p w14:paraId="4C1E720B" w14:textId="4709FE71" w:rsidR="00E11735" w:rsidRPr="00934091" w:rsidRDefault="00E11735" w:rsidP="009C6B18">
      <w:pPr>
        <w:spacing w:after="0" w:line="240" w:lineRule="auto"/>
        <w:rPr>
          <w:sz w:val="28"/>
          <w:szCs w:val="28"/>
          <w:lang w:val="de-DE"/>
        </w:rPr>
      </w:pPr>
    </w:p>
    <w:p w14:paraId="122AA036" w14:textId="77777777" w:rsidR="00C92124" w:rsidRDefault="00C92124" w:rsidP="009C6B18">
      <w:pPr>
        <w:spacing w:after="0" w:line="240" w:lineRule="auto"/>
        <w:rPr>
          <w:sz w:val="28"/>
          <w:szCs w:val="28"/>
          <w:lang w:val="de-DE"/>
        </w:rPr>
      </w:pPr>
      <w:r>
        <w:rPr>
          <w:sz w:val="28"/>
          <w:szCs w:val="28"/>
          <w:lang w:val="de-DE"/>
        </w:rPr>
        <w:t>(</w:t>
      </w:r>
      <w:r w:rsidR="00760073" w:rsidRPr="00934091">
        <w:rPr>
          <w:sz w:val="28"/>
          <w:szCs w:val="28"/>
          <w:lang w:val="de-DE"/>
        </w:rPr>
        <w:t>9</w:t>
      </w:r>
      <w:r w:rsidR="00E11735" w:rsidRPr="00934091">
        <w:rPr>
          <w:sz w:val="28"/>
          <w:szCs w:val="28"/>
          <w:lang w:val="de-DE"/>
        </w:rPr>
        <w:t>.</w:t>
      </w:r>
      <w:r>
        <w:rPr>
          <w:sz w:val="28"/>
          <w:szCs w:val="28"/>
          <w:lang w:val="de-DE"/>
        </w:rPr>
        <w:t>)</w:t>
      </w:r>
      <w:r w:rsidR="00E11735" w:rsidRPr="00934091">
        <w:rPr>
          <w:sz w:val="28"/>
          <w:szCs w:val="28"/>
          <w:lang w:val="de-DE"/>
        </w:rPr>
        <w:t xml:space="preserve"> </w:t>
      </w:r>
    </w:p>
    <w:p w14:paraId="68AFFFA3" w14:textId="77777777" w:rsidR="00C92124" w:rsidRDefault="00C92124" w:rsidP="00C92124">
      <w:pPr>
        <w:spacing w:after="0" w:line="240" w:lineRule="auto"/>
        <w:rPr>
          <w:sz w:val="28"/>
          <w:szCs w:val="28"/>
          <w:lang w:val="de-DE"/>
        </w:rPr>
      </w:pPr>
      <w:r>
        <w:rPr>
          <w:sz w:val="28"/>
          <w:szCs w:val="28"/>
          <w:lang w:val="de-DE"/>
        </w:rPr>
        <w:t>BERUF IN ZAHLEN – Frauen IM BERUF</w:t>
      </w:r>
    </w:p>
    <w:p w14:paraId="2EE37FF1" w14:textId="77777777" w:rsidR="00C92124" w:rsidRDefault="00C92124" w:rsidP="009C6B18">
      <w:pPr>
        <w:spacing w:after="0" w:line="240" w:lineRule="auto"/>
        <w:rPr>
          <w:sz w:val="28"/>
          <w:szCs w:val="28"/>
          <w:lang w:val="de-DE"/>
        </w:rPr>
      </w:pPr>
    </w:p>
    <w:p w14:paraId="657304D9" w14:textId="0850EFBE" w:rsidR="00E11735" w:rsidRPr="00934091" w:rsidRDefault="00E11735" w:rsidP="009C6B18">
      <w:pPr>
        <w:spacing w:after="0" w:line="240" w:lineRule="auto"/>
        <w:rPr>
          <w:sz w:val="28"/>
          <w:szCs w:val="28"/>
          <w:lang w:val="de-DE"/>
        </w:rPr>
      </w:pPr>
      <w:r w:rsidRPr="00934091">
        <w:rPr>
          <w:sz w:val="28"/>
          <w:szCs w:val="28"/>
          <w:lang w:val="de-DE"/>
        </w:rPr>
        <w:t xml:space="preserve">Zuvor war es Frauen weit mehr als 1000 Jahre verboten gewesen, in eigener Sache oder als Fürsprecher für andere vor Gericht aufzutreten. Das Verbot findet sich in den römischen </w:t>
      </w:r>
      <w:proofErr w:type="spellStart"/>
      <w:r w:rsidRPr="00934091">
        <w:rPr>
          <w:sz w:val="28"/>
          <w:szCs w:val="28"/>
          <w:lang w:val="de-DE"/>
        </w:rPr>
        <w:t>Digesten</w:t>
      </w:r>
      <w:proofErr w:type="spellEnd"/>
      <w:r w:rsidRPr="00934091">
        <w:rPr>
          <w:sz w:val="28"/>
          <w:szCs w:val="28"/>
          <w:lang w:val="de-DE"/>
        </w:rPr>
        <w:t xml:space="preserve">, dem Sachsen- und dem Schwabenspiegel. Es wird damit begründet, dass eine Römerin </w:t>
      </w:r>
      <w:proofErr w:type="spellStart"/>
      <w:r w:rsidRPr="00934091">
        <w:rPr>
          <w:sz w:val="28"/>
          <w:szCs w:val="28"/>
          <w:lang w:val="de-DE"/>
        </w:rPr>
        <w:t>Calpurnia</w:t>
      </w:r>
      <w:proofErr w:type="spellEnd"/>
      <w:r w:rsidRPr="00934091">
        <w:rPr>
          <w:sz w:val="28"/>
          <w:szCs w:val="28"/>
          <w:lang w:val="de-DE"/>
        </w:rPr>
        <w:t>/</w:t>
      </w:r>
      <w:proofErr w:type="spellStart"/>
      <w:r w:rsidRPr="00934091">
        <w:rPr>
          <w:sz w:val="28"/>
          <w:szCs w:val="28"/>
          <w:lang w:val="de-DE"/>
        </w:rPr>
        <w:t>Calefornia</w:t>
      </w:r>
      <w:proofErr w:type="spellEnd"/>
      <w:r w:rsidRPr="00934091">
        <w:rPr>
          <w:sz w:val="28"/>
          <w:szCs w:val="28"/>
          <w:lang w:val="de-DE"/>
        </w:rPr>
        <w:t xml:space="preserve"> sich vor Gericht sehr ungebührlich benommen, nämlich dem Kaiser mit deftigen Worten den nackten Hintern präsentiert habe.</w:t>
      </w:r>
    </w:p>
    <w:p w14:paraId="03519769" w14:textId="6C2A49B8" w:rsidR="00E11735" w:rsidRPr="00934091" w:rsidRDefault="00E11735" w:rsidP="009C6B18">
      <w:pPr>
        <w:spacing w:after="0" w:line="240" w:lineRule="auto"/>
        <w:rPr>
          <w:sz w:val="28"/>
          <w:szCs w:val="28"/>
          <w:lang w:val="de-DE"/>
        </w:rPr>
      </w:pPr>
    </w:p>
    <w:p w14:paraId="4D3C072A" w14:textId="77777777" w:rsidR="00C92124" w:rsidRDefault="00C92124" w:rsidP="009C6B18">
      <w:pPr>
        <w:spacing w:after="0" w:line="240" w:lineRule="auto"/>
        <w:rPr>
          <w:sz w:val="28"/>
          <w:szCs w:val="28"/>
          <w:lang w:val="de-DE"/>
        </w:rPr>
      </w:pPr>
      <w:r>
        <w:rPr>
          <w:sz w:val="28"/>
          <w:szCs w:val="28"/>
          <w:lang w:val="de-DE"/>
        </w:rPr>
        <w:t>(</w:t>
      </w:r>
      <w:r w:rsidR="00760073" w:rsidRPr="00934091">
        <w:rPr>
          <w:sz w:val="28"/>
          <w:szCs w:val="28"/>
          <w:lang w:val="de-DE"/>
        </w:rPr>
        <w:t>10</w:t>
      </w:r>
      <w:r w:rsidR="00E11735" w:rsidRPr="00934091">
        <w:rPr>
          <w:sz w:val="28"/>
          <w:szCs w:val="28"/>
          <w:lang w:val="de-DE"/>
        </w:rPr>
        <w:t>.</w:t>
      </w:r>
      <w:r>
        <w:rPr>
          <w:sz w:val="28"/>
          <w:szCs w:val="28"/>
          <w:lang w:val="de-DE"/>
        </w:rPr>
        <w:t>)</w:t>
      </w:r>
    </w:p>
    <w:p w14:paraId="792285FB" w14:textId="0B8E71C9" w:rsidR="00C92124" w:rsidRDefault="00C92124" w:rsidP="009C6B18">
      <w:pPr>
        <w:spacing w:after="0" w:line="240" w:lineRule="auto"/>
        <w:rPr>
          <w:sz w:val="28"/>
          <w:szCs w:val="28"/>
          <w:lang w:val="de-DE"/>
        </w:rPr>
      </w:pPr>
      <w:r w:rsidRPr="00934091">
        <w:rPr>
          <w:sz w:val="28"/>
          <w:szCs w:val="28"/>
          <w:lang w:val="de-DE"/>
        </w:rPr>
        <w:t>ANWALTSHAFTUNG</w:t>
      </w:r>
    </w:p>
    <w:p w14:paraId="72AFEAA8" w14:textId="77777777" w:rsidR="00C92124" w:rsidRDefault="00C92124" w:rsidP="009C6B18">
      <w:pPr>
        <w:spacing w:after="0" w:line="240" w:lineRule="auto"/>
        <w:rPr>
          <w:sz w:val="28"/>
          <w:szCs w:val="28"/>
          <w:lang w:val="de-DE"/>
        </w:rPr>
      </w:pPr>
    </w:p>
    <w:p w14:paraId="2D5B08FD" w14:textId="12EBBF9C" w:rsidR="00E11735" w:rsidRPr="00934091" w:rsidRDefault="00E11735" w:rsidP="009C6B18">
      <w:pPr>
        <w:spacing w:after="0" w:line="240" w:lineRule="auto"/>
        <w:rPr>
          <w:sz w:val="28"/>
          <w:szCs w:val="28"/>
          <w:lang w:val="de-DE"/>
        </w:rPr>
      </w:pPr>
      <w:r w:rsidRPr="00934091">
        <w:rPr>
          <w:sz w:val="28"/>
          <w:szCs w:val="28"/>
          <w:lang w:val="de-DE"/>
        </w:rPr>
        <w:t xml:space="preserve"> Man unterscheidet die Anwaltshaftung gegenüber dem Mandanten bei Pflichtverletzungen aus dem Anwaltsvertrag und die Haftung gegenüber Nichtmandanten, d. h. Drittschädigung durch anwaltliche Fehlleistung. In beiden Fällen ist der Rechtsanwalt zu Schadensersatz verpflichtet. Der Schadensersatzanspruch gegenüber dem Rechtsanwalt verjährt innerhalb der sogenannten regelmäßigen Verjährungsfrist von drei Jahren zum Jahresende (§§ 195, 199 BGB).</w:t>
      </w:r>
    </w:p>
    <w:p w14:paraId="56B44059" w14:textId="5C1573FE" w:rsidR="00760073" w:rsidRPr="00934091" w:rsidRDefault="00760073" w:rsidP="009C6B18">
      <w:pPr>
        <w:spacing w:after="0" w:line="240" w:lineRule="auto"/>
        <w:rPr>
          <w:sz w:val="28"/>
          <w:szCs w:val="28"/>
          <w:lang w:val="de-DE"/>
        </w:rPr>
      </w:pPr>
    </w:p>
    <w:p w14:paraId="07A70F0C" w14:textId="77777777" w:rsidR="00EF4569" w:rsidRPr="00934091" w:rsidRDefault="00EF4569" w:rsidP="00005F54">
      <w:pPr>
        <w:spacing w:after="0" w:line="240" w:lineRule="auto"/>
        <w:rPr>
          <w:sz w:val="28"/>
          <w:szCs w:val="28"/>
          <w:lang w:val="de-DE"/>
        </w:rPr>
      </w:pPr>
    </w:p>
    <w:p w14:paraId="16EA5194" w14:textId="581062B1" w:rsidR="00005F54" w:rsidRDefault="00760073" w:rsidP="00005F54">
      <w:pPr>
        <w:spacing w:after="0" w:line="240" w:lineRule="auto"/>
        <w:rPr>
          <w:b/>
          <w:bCs/>
          <w:sz w:val="40"/>
          <w:szCs w:val="40"/>
        </w:rPr>
      </w:pPr>
      <w:proofErr w:type="spellStart"/>
      <w:r w:rsidRPr="00760073">
        <w:rPr>
          <w:b/>
          <w:bCs/>
          <w:sz w:val="40"/>
          <w:szCs w:val="40"/>
        </w:rPr>
        <w:t>Wortschatz</w:t>
      </w:r>
      <w:proofErr w:type="spellEnd"/>
      <w:r w:rsidRPr="00760073">
        <w:rPr>
          <w:b/>
          <w:bCs/>
          <w:sz w:val="40"/>
          <w:szCs w:val="40"/>
        </w:rPr>
        <w:t xml:space="preserve"> :</w:t>
      </w:r>
    </w:p>
    <w:p w14:paraId="3EA924BF" w14:textId="37C89F13" w:rsidR="005037F2" w:rsidRPr="00EF70C2" w:rsidRDefault="005037F2" w:rsidP="00EF70C2">
      <w:pPr>
        <w:pStyle w:val="Akapitzlist"/>
        <w:numPr>
          <w:ilvl w:val="0"/>
          <w:numId w:val="2"/>
        </w:numPr>
        <w:spacing w:after="0" w:line="240" w:lineRule="auto"/>
        <w:rPr>
          <w:sz w:val="32"/>
          <w:szCs w:val="32"/>
        </w:rPr>
      </w:pPr>
      <w:r w:rsidRPr="00EF70C2">
        <w:rPr>
          <w:sz w:val="32"/>
          <w:szCs w:val="32"/>
        </w:rPr>
        <w:t xml:space="preserve">der </w:t>
      </w:r>
      <w:proofErr w:type="spellStart"/>
      <w:r w:rsidRPr="00EF70C2">
        <w:rPr>
          <w:sz w:val="32"/>
          <w:szCs w:val="32"/>
        </w:rPr>
        <w:t>Rechtsanwalt</w:t>
      </w:r>
      <w:proofErr w:type="spellEnd"/>
      <w:r w:rsidRPr="00EF70C2">
        <w:rPr>
          <w:sz w:val="32"/>
          <w:szCs w:val="32"/>
        </w:rPr>
        <w:t xml:space="preserve"> – adwokat, prawnik ,</w:t>
      </w:r>
    </w:p>
    <w:p w14:paraId="79F38368" w14:textId="4C3FED7A" w:rsidR="005037F2" w:rsidRPr="00EF70C2" w:rsidRDefault="00C92124" w:rsidP="00EF70C2">
      <w:pPr>
        <w:pStyle w:val="Akapitzlist"/>
        <w:numPr>
          <w:ilvl w:val="0"/>
          <w:numId w:val="2"/>
        </w:numPr>
        <w:spacing w:after="0" w:line="240" w:lineRule="auto"/>
        <w:rPr>
          <w:sz w:val="32"/>
          <w:szCs w:val="32"/>
        </w:rPr>
      </w:pPr>
      <w:proofErr w:type="spellStart"/>
      <w:r>
        <w:rPr>
          <w:sz w:val="32"/>
          <w:szCs w:val="32"/>
        </w:rPr>
        <w:t>di</w:t>
      </w:r>
      <w:r w:rsidR="005037F2" w:rsidRPr="00EF70C2">
        <w:rPr>
          <w:sz w:val="32"/>
          <w:szCs w:val="32"/>
        </w:rPr>
        <w:t>e</w:t>
      </w:r>
      <w:proofErr w:type="spellEnd"/>
      <w:r w:rsidR="005037F2" w:rsidRPr="00EF70C2">
        <w:rPr>
          <w:sz w:val="32"/>
          <w:szCs w:val="32"/>
        </w:rPr>
        <w:t xml:space="preserve"> </w:t>
      </w:r>
      <w:proofErr w:type="spellStart"/>
      <w:r w:rsidR="005037F2" w:rsidRPr="00EF70C2">
        <w:rPr>
          <w:sz w:val="32"/>
          <w:szCs w:val="32"/>
        </w:rPr>
        <w:t>Berufsbezeichnung</w:t>
      </w:r>
      <w:proofErr w:type="spellEnd"/>
      <w:r w:rsidR="005037F2" w:rsidRPr="00EF70C2">
        <w:rPr>
          <w:sz w:val="32"/>
          <w:szCs w:val="32"/>
        </w:rPr>
        <w:t xml:space="preserve"> – nazwa zawodu,</w:t>
      </w:r>
      <w:r>
        <w:rPr>
          <w:sz w:val="32"/>
          <w:szCs w:val="32"/>
        </w:rPr>
        <w:t xml:space="preserve"> </w:t>
      </w:r>
      <w:r w:rsidR="005037F2" w:rsidRPr="00EF70C2">
        <w:rPr>
          <w:sz w:val="32"/>
          <w:szCs w:val="32"/>
        </w:rPr>
        <w:t>tytuł</w:t>
      </w:r>
      <w:r>
        <w:rPr>
          <w:sz w:val="32"/>
          <w:szCs w:val="32"/>
        </w:rPr>
        <w:t>, stanowisko</w:t>
      </w:r>
    </w:p>
    <w:p w14:paraId="0E052CB0" w14:textId="4B86475F"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juristisch</w:t>
      </w:r>
      <w:r w:rsidR="00C92124">
        <w:rPr>
          <w:sz w:val="32"/>
          <w:szCs w:val="32"/>
        </w:rPr>
        <w:t>er</w:t>
      </w:r>
      <w:proofErr w:type="spellEnd"/>
      <w:r w:rsidRPr="00EF70C2">
        <w:rPr>
          <w:sz w:val="32"/>
          <w:szCs w:val="32"/>
        </w:rPr>
        <w:t xml:space="preserve"> </w:t>
      </w:r>
      <w:proofErr w:type="spellStart"/>
      <w:r w:rsidRPr="00EF70C2">
        <w:rPr>
          <w:sz w:val="32"/>
          <w:szCs w:val="32"/>
        </w:rPr>
        <w:t>Beistand</w:t>
      </w:r>
      <w:proofErr w:type="spellEnd"/>
      <w:r w:rsidRPr="00EF70C2">
        <w:rPr>
          <w:sz w:val="32"/>
          <w:szCs w:val="32"/>
        </w:rPr>
        <w:t xml:space="preserve"> – pomoc prawna,</w:t>
      </w:r>
    </w:p>
    <w:p w14:paraId="779011CF" w14:textId="0E7B71B6" w:rsidR="005037F2" w:rsidRPr="00EF70C2" w:rsidRDefault="00C92124" w:rsidP="00EF70C2">
      <w:pPr>
        <w:pStyle w:val="Akapitzlist"/>
        <w:numPr>
          <w:ilvl w:val="0"/>
          <w:numId w:val="2"/>
        </w:numPr>
        <w:spacing w:after="0" w:line="240" w:lineRule="auto"/>
        <w:rPr>
          <w:sz w:val="32"/>
          <w:szCs w:val="32"/>
        </w:rPr>
      </w:pPr>
      <w:r>
        <w:rPr>
          <w:sz w:val="32"/>
          <w:szCs w:val="32"/>
        </w:rPr>
        <w:t xml:space="preserve">der </w:t>
      </w:r>
      <w:proofErr w:type="spellStart"/>
      <w:r>
        <w:rPr>
          <w:sz w:val="32"/>
          <w:szCs w:val="32"/>
        </w:rPr>
        <w:t>Patentanwalt</w:t>
      </w:r>
      <w:proofErr w:type="spellEnd"/>
      <w:r>
        <w:rPr>
          <w:sz w:val="32"/>
          <w:szCs w:val="32"/>
        </w:rPr>
        <w:t xml:space="preserve"> – rzecznik patentowy</w:t>
      </w:r>
    </w:p>
    <w:p w14:paraId="6D08230A" w14:textId="2FA91B50" w:rsidR="005037F2" w:rsidRPr="00EF70C2" w:rsidRDefault="00C92124" w:rsidP="00EF70C2">
      <w:pPr>
        <w:pStyle w:val="Akapitzlist"/>
        <w:numPr>
          <w:ilvl w:val="0"/>
          <w:numId w:val="2"/>
        </w:numPr>
        <w:spacing w:after="0" w:line="240" w:lineRule="auto"/>
        <w:rPr>
          <w:sz w:val="32"/>
          <w:szCs w:val="32"/>
        </w:rPr>
      </w:pPr>
      <w:r>
        <w:rPr>
          <w:sz w:val="32"/>
          <w:szCs w:val="32"/>
        </w:rPr>
        <w:t xml:space="preserve">der </w:t>
      </w:r>
      <w:proofErr w:type="spellStart"/>
      <w:r>
        <w:rPr>
          <w:sz w:val="32"/>
          <w:szCs w:val="32"/>
        </w:rPr>
        <w:t>Steuerberater</w:t>
      </w:r>
      <w:proofErr w:type="spellEnd"/>
      <w:r>
        <w:rPr>
          <w:sz w:val="32"/>
          <w:szCs w:val="32"/>
        </w:rPr>
        <w:t xml:space="preserve"> –doradca podatkowy</w:t>
      </w:r>
      <w:r w:rsidR="005037F2" w:rsidRPr="00EF70C2">
        <w:rPr>
          <w:sz w:val="32"/>
          <w:szCs w:val="32"/>
        </w:rPr>
        <w:t>,</w:t>
      </w:r>
    </w:p>
    <w:p w14:paraId="6C3525C0" w14:textId="58435B70" w:rsidR="005037F2" w:rsidRPr="00EF70C2" w:rsidRDefault="00C92124" w:rsidP="00EF70C2">
      <w:pPr>
        <w:pStyle w:val="Akapitzlist"/>
        <w:numPr>
          <w:ilvl w:val="0"/>
          <w:numId w:val="2"/>
        </w:numPr>
        <w:spacing w:after="0" w:line="240" w:lineRule="auto"/>
        <w:rPr>
          <w:sz w:val="32"/>
          <w:szCs w:val="32"/>
        </w:rPr>
      </w:pPr>
      <w:r>
        <w:rPr>
          <w:sz w:val="32"/>
          <w:szCs w:val="32"/>
        </w:rPr>
        <w:t xml:space="preserve">der </w:t>
      </w:r>
      <w:proofErr w:type="spellStart"/>
      <w:r w:rsidR="005037F2" w:rsidRPr="00EF70C2">
        <w:rPr>
          <w:sz w:val="32"/>
          <w:szCs w:val="32"/>
        </w:rPr>
        <w:t>Wirtschaf</w:t>
      </w:r>
      <w:r>
        <w:rPr>
          <w:sz w:val="32"/>
          <w:szCs w:val="32"/>
        </w:rPr>
        <w:t>tsprüfer</w:t>
      </w:r>
      <w:proofErr w:type="spellEnd"/>
      <w:r>
        <w:rPr>
          <w:sz w:val="32"/>
          <w:szCs w:val="32"/>
        </w:rPr>
        <w:t xml:space="preserve"> – księgowy</w:t>
      </w:r>
      <w:r w:rsidR="005037F2" w:rsidRPr="00EF70C2">
        <w:rPr>
          <w:sz w:val="32"/>
          <w:szCs w:val="32"/>
        </w:rPr>
        <w:t>,</w:t>
      </w:r>
    </w:p>
    <w:p w14:paraId="4DF61EFA" w14:textId="2EF0D1FD" w:rsidR="005037F2" w:rsidRPr="00EF70C2" w:rsidRDefault="00C92124" w:rsidP="00EF70C2">
      <w:pPr>
        <w:pStyle w:val="Akapitzlist"/>
        <w:numPr>
          <w:ilvl w:val="0"/>
          <w:numId w:val="2"/>
        </w:numPr>
        <w:spacing w:after="0" w:line="240" w:lineRule="auto"/>
        <w:rPr>
          <w:sz w:val="32"/>
          <w:szCs w:val="32"/>
        </w:rPr>
      </w:pPr>
      <w:r>
        <w:rPr>
          <w:sz w:val="32"/>
          <w:szCs w:val="32"/>
        </w:rPr>
        <w:t xml:space="preserve">der </w:t>
      </w:r>
      <w:proofErr w:type="spellStart"/>
      <w:r>
        <w:rPr>
          <w:sz w:val="32"/>
          <w:szCs w:val="32"/>
        </w:rPr>
        <w:t>Wirtschaftsberatende</w:t>
      </w:r>
      <w:proofErr w:type="spellEnd"/>
      <w:r>
        <w:rPr>
          <w:sz w:val="32"/>
          <w:szCs w:val="32"/>
        </w:rPr>
        <w:t xml:space="preserve"> – doradca biznesowy</w:t>
      </w:r>
      <w:r w:rsidR="005037F2" w:rsidRPr="00EF70C2">
        <w:rPr>
          <w:sz w:val="32"/>
          <w:szCs w:val="32"/>
        </w:rPr>
        <w:t xml:space="preserve">, </w:t>
      </w:r>
    </w:p>
    <w:p w14:paraId="760F29C5" w14:textId="7220458A"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zugelassenen</w:t>
      </w:r>
      <w:proofErr w:type="spellEnd"/>
      <w:r w:rsidRPr="00EF70C2">
        <w:rPr>
          <w:sz w:val="32"/>
          <w:szCs w:val="32"/>
        </w:rPr>
        <w:t xml:space="preserve"> – zatwierdzony,</w:t>
      </w:r>
    </w:p>
    <w:p w14:paraId="3EC25950" w14:textId="1676C4FF"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sidR="005037F2" w:rsidRPr="00EF70C2">
        <w:rPr>
          <w:sz w:val="32"/>
          <w:szCs w:val="32"/>
        </w:rPr>
        <w:t xml:space="preserve"> </w:t>
      </w:r>
      <w:proofErr w:type="spellStart"/>
      <w:r w:rsidR="005037F2" w:rsidRPr="00EF70C2">
        <w:rPr>
          <w:sz w:val="32"/>
          <w:szCs w:val="32"/>
        </w:rPr>
        <w:t>Rechtsanwaltsver</w:t>
      </w:r>
      <w:r>
        <w:rPr>
          <w:sz w:val="32"/>
          <w:szCs w:val="32"/>
        </w:rPr>
        <w:t>sorgungswerk</w:t>
      </w:r>
      <w:proofErr w:type="spellEnd"/>
      <w:r>
        <w:rPr>
          <w:sz w:val="32"/>
          <w:szCs w:val="32"/>
        </w:rPr>
        <w:t xml:space="preserve"> – stowarzyszenie adwokackie, daje prawo do korzystania z zabezpieczenia emerytalnego swoim członkom</w:t>
      </w:r>
      <w:r w:rsidR="005037F2" w:rsidRPr="00EF70C2">
        <w:rPr>
          <w:sz w:val="32"/>
          <w:szCs w:val="32"/>
        </w:rPr>
        <w:t>,</w:t>
      </w:r>
    </w:p>
    <w:p w14:paraId="40E91785" w14:textId="49D9B7C0" w:rsidR="005037F2" w:rsidRPr="00C92124" w:rsidRDefault="00C92124" w:rsidP="00EF70C2">
      <w:pPr>
        <w:pStyle w:val="Akapitzlist"/>
        <w:numPr>
          <w:ilvl w:val="0"/>
          <w:numId w:val="2"/>
        </w:numPr>
        <w:spacing w:after="0" w:line="240" w:lineRule="auto"/>
        <w:rPr>
          <w:sz w:val="32"/>
          <w:szCs w:val="32"/>
        </w:rPr>
      </w:pPr>
      <w:proofErr w:type="spellStart"/>
      <w:r w:rsidRPr="00C92124">
        <w:rPr>
          <w:sz w:val="32"/>
          <w:szCs w:val="32"/>
        </w:rPr>
        <w:t>die</w:t>
      </w:r>
      <w:proofErr w:type="spellEnd"/>
      <w:r w:rsidRPr="00C92124">
        <w:rPr>
          <w:sz w:val="32"/>
          <w:szCs w:val="32"/>
        </w:rPr>
        <w:t xml:space="preserve"> (Pl.) </w:t>
      </w:r>
      <w:proofErr w:type="spellStart"/>
      <w:r w:rsidR="005037F2" w:rsidRPr="00C92124">
        <w:rPr>
          <w:sz w:val="32"/>
          <w:szCs w:val="32"/>
        </w:rPr>
        <w:t>Altersversorgungsansprüche</w:t>
      </w:r>
      <w:proofErr w:type="spellEnd"/>
      <w:r w:rsidR="005037F2" w:rsidRPr="00C92124">
        <w:rPr>
          <w:sz w:val="32"/>
          <w:szCs w:val="32"/>
        </w:rPr>
        <w:t xml:space="preserve"> – </w:t>
      </w:r>
      <w:r w:rsidR="00AC3DD7">
        <w:rPr>
          <w:sz w:val="32"/>
          <w:szCs w:val="32"/>
        </w:rPr>
        <w:t>roszczenia</w:t>
      </w:r>
      <w:r w:rsidRPr="00C92124">
        <w:rPr>
          <w:sz w:val="32"/>
          <w:szCs w:val="32"/>
        </w:rPr>
        <w:t xml:space="preserve"> do </w:t>
      </w:r>
      <w:r w:rsidR="005037F2" w:rsidRPr="00C92124">
        <w:rPr>
          <w:sz w:val="32"/>
          <w:szCs w:val="32"/>
        </w:rPr>
        <w:t>świadczenia emerytalne</w:t>
      </w:r>
      <w:r>
        <w:rPr>
          <w:sz w:val="32"/>
          <w:szCs w:val="32"/>
        </w:rPr>
        <w:t>go</w:t>
      </w:r>
      <w:r w:rsidR="005037F2" w:rsidRPr="00C92124">
        <w:rPr>
          <w:sz w:val="32"/>
          <w:szCs w:val="32"/>
        </w:rPr>
        <w:t>,</w:t>
      </w:r>
    </w:p>
    <w:p w14:paraId="493831C4" w14:textId="02EE55F0" w:rsidR="005037F2" w:rsidRPr="00AC3DD7" w:rsidRDefault="00AC3DD7" w:rsidP="00EF70C2">
      <w:pPr>
        <w:pStyle w:val="Akapitzlist"/>
        <w:numPr>
          <w:ilvl w:val="0"/>
          <w:numId w:val="2"/>
        </w:numPr>
        <w:spacing w:after="0" w:line="240" w:lineRule="auto"/>
        <w:rPr>
          <w:sz w:val="32"/>
          <w:szCs w:val="32"/>
        </w:rPr>
      </w:pPr>
      <w:proofErr w:type="spellStart"/>
      <w:r w:rsidRPr="00AC3DD7">
        <w:rPr>
          <w:sz w:val="32"/>
          <w:szCs w:val="32"/>
        </w:rPr>
        <w:lastRenderedPageBreak/>
        <w:t>die</w:t>
      </w:r>
      <w:proofErr w:type="spellEnd"/>
      <w:r w:rsidRPr="00AC3DD7">
        <w:rPr>
          <w:sz w:val="32"/>
          <w:szCs w:val="32"/>
        </w:rPr>
        <w:t xml:space="preserve"> </w:t>
      </w:r>
      <w:r w:rsidR="005037F2" w:rsidRPr="00AC3DD7">
        <w:rPr>
          <w:sz w:val="32"/>
          <w:szCs w:val="32"/>
        </w:rPr>
        <w:t xml:space="preserve"> </w:t>
      </w:r>
      <w:proofErr w:type="spellStart"/>
      <w:r w:rsidR="005037F2" w:rsidRPr="00AC3DD7">
        <w:rPr>
          <w:sz w:val="32"/>
          <w:szCs w:val="32"/>
        </w:rPr>
        <w:t>Bundesrechtsanwaltsordnung</w:t>
      </w:r>
      <w:proofErr w:type="spellEnd"/>
      <w:r w:rsidR="005037F2" w:rsidRPr="00AC3DD7">
        <w:rPr>
          <w:sz w:val="32"/>
          <w:szCs w:val="32"/>
        </w:rPr>
        <w:t xml:space="preserve"> (BRAO) – prawo federalne</w:t>
      </w:r>
      <w:r w:rsidRPr="00AC3DD7">
        <w:rPr>
          <w:sz w:val="32"/>
          <w:szCs w:val="32"/>
        </w:rPr>
        <w:t xml:space="preserve"> regulujące funkcjonowanie zawodowe adwokatów</w:t>
      </w:r>
      <w:r w:rsidR="005037F2" w:rsidRPr="00AC3DD7">
        <w:rPr>
          <w:sz w:val="32"/>
          <w:szCs w:val="32"/>
        </w:rPr>
        <w:t>,</w:t>
      </w:r>
    </w:p>
    <w:p w14:paraId="0BDA0DFD" w14:textId="612E0B2A" w:rsidR="005037F2" w:rsidRPr="00C92124" w:rsidRDefault="005037F2" w:rsidP="00EF70C2">
      <w:pPr>
        <w:pStyle w:val="Akapitzlist"/>
        <w:numPr>
          <w:ilvl w:val="0"/>
          <w:numId w:val="2"/>
        </w:numPr>
        <w:spacing w:after="0" w:line="240" w:lineRule="auto"/>
        <w:rPr>
          <w:sz w:val="32"/>
          <w:szCs w:val="32"/>
          <w:lang w:val="de-DE"/>
        </w:rPr>
      </w:pPr>
      <w:r w:rsidRPr="00C92124">
        <w:rPr>
          <w:sz w:val="32"/>
          <w:szCs w:val="32"/>
          <w:lang w:val="de-DE"/>
        </w:rPr>
        <w:t xml:space="preserve">zuständig – </w:t>
      </w:r>
      <w:proofErr w:type="spellStart"/>
      <w:r w:rsidRPr="00C92124">
        <w:rPr>
          <w:sz w:val="32"/>
          <w:szCs w:val="32"/>
          <w:lang w:val="de-DE"/>
        </w:rPr>
        <w:t>kompetentny</w:t>
      </w:r>
      <w:proofErr w:type="spellEnd"/>
      <w:r w:rsidRPr="00C92124">
        <w:rPr>
          <w:sz w:val="32"/>
          <w:szCs w:val="32"/>
          <w:lang w:val="de-DE"/>
        </w:rPr>
        <w:t xml:space="preserve">, </w:t>
      </w:r>
      <w:proofErr w:type="spellStart"/>
      <w:r w:rsidRPr="00C92124">
        <w:rPr>
          <w:sz w:val="32"/>
          <w:szCs w:val="32"/>
          <w:lang w:val="de-DE"/>
        </w:rPr>
        <w:t>właściwy</w:t>
      </w:r>
      <w:proofErr w:type="spellEnd"/>
      <w:r w:rsidRPr="00C92124">
        <w:rPr>
          <w:sz w:val="32"/>
          <w:szCs w:val="32"/>
          <w:lang w:val="de-DE"/>
        </w:rPr>
        <w:t>,</w:t>
      </w:r>
    </w:p>
    <w:p w14:paraId="475757F6" w14:textId="0C639256" w:rsidR="005037F2" w:rsidRPr="00EF70C2" w:rsidRDefault="00AC3DD7" w:rsidP="00EF70C2">
      <w:pPr>
        <w:pStyle w:val="Akapitzlist"/>
        <w:numPr>
          <w:ilvl w:val="0"/>
          <w:numId w:val="2"/>
        </w:numPr>
        <w:spacing w:after="0" w:line="240" w:lineRule="auto"/>
        <w:rPr>
          <w:sz w:val="32"/>
          <w:szCs w:val="32"/>
        </w:rPr>
      </w:pPr>
      <w:r>
        <w:rPr>
          <w:sz w:val="32"/>
          <w:szCs w:val="32"/>
          <w:lang w:val="de-DE"/>
        </w:rPr>
        <w:t xml:space="preserve">die </w:t>
      </w:r>
      <w:r w:rsidR="005037F2" w:rsidRPr="00C92124">
        <w:rPr>
          <w:sz w:val="32"/>
          <w:szCs w:val="32"/>
          <w:lang w:val="de-DE"/>
        </w:rPr>
        <w:t xml:space="preserve">Rechtsanwaltskammer – </w:t>
      </w:r>
      <w:proofErr w:type="spellStart"/>
      <w:r w:rsidR="005037F2" w:rsidRPr="00C92124">
        <w:rPr>
          <w:sz w:val="32"/>
          <w:szCs w:val="32"/>
          <w:lang w:val="de-DE"/>
        </w:rPr>
        <w:t>stowa</w:t>
      </w:r>
      <w:r w:rsidR="005037F2" w:rsidRPr="00EF70C2">
        <w:rPr>
          <w:sz w:val="32"/>
          <w:szCs w:val="32"/>
        </w:rPr>
        <w:t>rzyszenie</w:t>
      </w:r>
      <w:proofErr w:type="spellEnd"/>
      <w:r w:rsidR="005037F2" w:rsidRPr="00EF70C2">
        <w:rPr>
          <w:sz w:val="32"/>
          <w:szCs w:val="32"/>
        </w:rPr>
        <w:t xml:space="preserve"> adwokackie, </w:t>
      </w:r>
    </w:p>
    <w:p w14:paraId="7CD642EB" w14:textId="62F19EEC"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Pr>
          <w:sz w:val="32"/>
          <w:szCs w:val="32"/>
        </w:rPr>
        <w:t xml:space="preserve"> </w:t>
      </w:r>
      <w:proofErr w:type="spellStart"/>
      <w:r w:rsidR="005037F2" w:rsidRPr="00EF70C2">
        <w:rPr>
          <w:sz w:val="32"/>
          <w:szCs w:val="32"/>
        </w:rPr>
        <w:t>Gebrechen</w:t>
      </w:r>
      <w:proofErr w:type="spellEnd"/>
      <w:r w:rsidR="005037F2" w:rsidRPr="00EF70C2">
        <w:rPr>
          <w:sz w:val="32"/>
          <w:szCs w:val="32"/>
        </w:rPr>
        <w:t xml:space="preserve"> – schorzenie, kalectwo,</w:t>
      </w:r>
    </w:p>
    <w:p w14:paraId="42D2274F" w14:textId="6A6A9E9C" w:rsidR="005037F2" w:rsidRPr="00EF70C2" w:rsidRDefault="00AC3DD7" w:rsidP="00EF70C2">
      <w:pPr>
        <w:pStyle w:val="Akapitzlist"/>
        <w:numPr>
          <w:ilvl w:val="0"/>
          <w:numId w:val="2"/>
        </w:numPr>
        <w:spacing w:after="0" w:line="240" w:lineRule="auto"/>
        <w:rPr>
          <w:sz w:val="32"/>
          <w:szCs w:val="32"/>
        </w:rPr>
      </w:pPr>
      <w:r>
        <w:rPr>
          <w:sz w:val="32"/>
          <w:szCs w:val="32"/>
        </w:rPr>
        <w:t xml:space="preserve">der </w:t>
      </w:r>
      <w:proofErr w:type="spellStart"/>
      <w:r w:rsidR="005037F2" w:rsidRPr="00EF70C2">
        <w:rPr>
          <w:sz w:val="32"/>
          <w:szCs w:val="32"/>
        </w:rPr>
        <w:t>Auftraggeber</w:t>
      </w:r>
      <w:proofErr w:type="spellEnd"/>
      <w:r w:rsidR="005037F2" w:rsidRPr="00EF70C2">
        <w:rPr>
          <w:sz w:val="32"/>
          <w:szCs w:val="32"/>
        </w:rPr>
        <w:t xml:space="preserve"> – klient,</w:t>
      </w:r>
    </w:p>
    <w:p w14:paraId="133AD7F2" w14:textId="045EB1C6"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beraten</w:t>
      </w:r>
      <w:proofErr w:type="spellEnd"/>
      <w:r w:rsidRPr="00EF70C2">
        <w:rPr>
          <w:sz w:val="32"/>
          <w:szCs w:val="32"/>
        </w:rPr>
        <w:t xml:space="preserve"> – doradzać,</w:t>
      </w:r>
    </w:p>
    <w:p w14:paraId="537B1503" w14:textId="5F81FD6D"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vertreten</w:t>
      </w:r>
      <w:proofErr w:type="spellEnd"/>
      <w:r w:rsidRPr="00EF70C2">
        <w:rPr>
          <w:sz w:val="32"/>
          <w:szCs w:val="32"/>
        </w:rPr>
        <w:t xml:space="preserve"> – reprezentować,</w:t>
      </w:r>
    </w:p>
    <w:p w14:paraId="33E1F37A" w14:textId="1753C441"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bzw</w:t>
      </w:r>
      <w:proofErr w:type="spellEnd"/>
      <w:r w:rsidRPr="00EF70C2">
        <w:rPr>
          <w:sz w:val="32"/>
          <w:szCs w:val="32"/>
        </w:rPr>
        <w:t xml:space="preserve">. ( </w:t>
      </w:r>
      <w:proofErr w:type="spellStart"/>
      <w:r w:rsidRPr="00EF70C2">
        <w:rPr>
          <w:sz w:val="32"/>
          <w:szCs w:val="32"/>
        </w:rPr>
        <w:t>beziehungsweise</w:t>
      </w:r>
      <w:proofErr w:type="spellEnd"/>
      <w:r w:rsidRPr="00EF70C2">
        <w:rPr>
          <w:sz w:val="32"/>
          <w:szCs w:val="32"/>
        </w:rPr>
        <w:t xml:space="preserve">) – </w:t>
      </w:r>
      <w:r w:rsidR="00AC3DD7">
        <w:rPr>
          <w:sz w:val="32"/>
          <w:szCs w:val="32"/>
        </w:rPr>
        <w:t xml:space="preserve">względnie, </w:t>
      </w:r>
      <w:r w:rsidRPr="00EF70C2">
        <w:rPr>
          <w:sz w:val="32"/>
          <w:szCs w:val="32"/>
        </w:rPr>
        <w:t>odpowiednio, kolejno,</w:t>
      </w:r>
    </w:p>
    <w:p w14:paraId="7E464B8F" w14:textId="1D121EBE" w:rsidR="005037F2" w:rsidRPr="00EF70C2" w:rsidRDefault="005037F2" w:rsidP="00EF70C2">
      <w:pPr>
        <w:pStyle w:val="Akapitzlist"/>
        <w:numPr>
          <w:ilvl w:val="0"/>
          <w:numId w:val="2"/>
        </w:numPr>
        <w:spacing w:after="0" w:line="240" w:lineRule="auto"/>
        <w:rPr>
          <w:sz w:val="32"/>
          <w:szCs w:val="32"/>
        </w:rPr>
      </w:pPr>
      <w:r w:rsidRPr="00EF70C2">
        <w:rPr>
          <w:sz w:val="32"/>
          <w:szCs w:val="32"/>
        </w:rPr>
        <w:t>z. B. (</w:t>
      </w:r>
      <w:proofErr w:type="spellStart"/>
      <w:r w:rsidRPr="00EF70C2">
        <w:rPr>
          <w:sz w:val="32"/>
          <w:szCs w:val="32"/>
        </w:rPr>
        <w:t>zum</w:t>
      </w:r>
      <w:proofErr w:type="spellEnd"/>
      <w:r w:rsidRPr="00EF70C2">
        <w:rPr>
          <w:sz w:val="32"/>
          <w:szCs w:val="32"/>
        </w:rPr>
        <w:t xml:space="preserve"> </w:t>
      </w:r>
      <w:proofErr w:type="spellStart"/>
      <w:r w:rsidRPr="00EF70C2">
        <w:rPr>
          <w:sz w:val="32"/>
          <w:szCs w:val="32"/>
        </w:rPr>
        <w:t>Beispiel</w:t>
      </w:r>
      <w:proofErr w:type="spellEnd"/>
      <w:r w:rsidRPr="00EF70C2">
        <w:rPr>
          <w:sz w:val="32"/>
          <w:szCs w:val="32"/>
        </w:rPr>
        <w:t xml:space="preserve">) – na przykład, </w:t>
      </w:r>
    </w:p>
    <w:p w14:paraId="69CDAEA6" w14:textId="356026E1"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berufsprägends</w:t>
      </w:r>
      <w:proofErr w:type="spellEnd"/>
      <w:r w:rsidR="005037F2" w:rsidRPr="00EF70C2">
        <w:rPr>
          <w:sz w:val="32"/>
          <w:szCs w:val="32"/>
        </w:rPr>
        <w:t xml:space="preserve"> </w:t>
      </w:r>
      <w:proofErr w:type="spellStart"/>
      <w:r w:rsidR="005037F2" w:rsidRPr="00EF70C2">
        <w:rPr>
          <w:sz w:val="32"/>
          <w:szCs w:val="32"/>
        </w:rPr>
        <w:t>Merkmal</w:t>
      </w:r>
      <w:proofErr w:type="spellEnd"/>
      <w:r w:rsidR="005037F2" w:rsidRPr="00EF70C2">
        <w:rPr>
          <w:sz w:val="32"/>
          <w:szCs w:val="32"/>
        </w:rPr>
        <w:t xml:space="preserve"> – cecha zawodowa, </w:t>
      </w:r>
    </w:p>
    <w:p w14:paraId="12B20055" w14:textId="38B46C61"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die</w:t>
      </w:r>
      <w:proofErr w:type="spellEnd"/>
      <w:r w:rsidR="005037F2" w:rsidRPr="00EF70C2">
        <w:rPr>
          <w:sz w:val="32"/>
          <w:szCs w:val="32"/>
        </w:rPr>
        <w:t xml:space="preserve"> </w:t>
      </w:r>
      <w:proofErr w:type="spellStart"/>
      <w:r w:rsidR="005037F2" w:rsidRPr="00EF70C2">
        <w:rPr>
          <w:sz w:val="32"/>
          <w:szCs w:val="32"/>
        </w:rPr>
        <w:t>Beratung</w:t>
      </w:r>
      <w:proofErr w:type="spellEnd"/>
      <w:r w:rsidR="005037F2" w:rsidRPr="00EF70C2">
        <w:rPr>
          <w:sz w:val="32"/>
          <w:szCs w:val="32"/>
        </w:rPr>
        <w:t xml:space="preserve"> – konsultacja, rada, </w:t>
      </w:r>
    </w:p>
    <w:p w14:paraId="51C3712E" w14:textId="723028AD" w:rsidR="005037F2" w:rsidRPr="00EF70C2" w:rsidRDefault="009C4B1D" w:rsidP="00EF70C2">
      <w:pPr>
        <w:pStyle w:val="Akapitzlist"/>
        <w:numPr>
          <w:ilvl w:val="0"/>
          <w:numId w:val="2"/>
        </w:numPr>
        <w:spacing w:after="0" w:line="240" w:lineRule="auto"/>
        <w:rPr>
          <w:sz w:val="32"/>
          <w:szCs w:val="32"/>
        </w:rPr>
      </w:pPr>
      <w:proofErr w:type="spellStart"/>
      <w:r>
        <w:rPr>
          <w:sz w:val="32"/>
          <w:szCs w:val="32"/>
        </w:rPr>
        <w:t>d</w:t>
      </w:r>
      <w:r w:rsidR="005037F2" w:rsidRPr="00EF70C2">
        <w:rPr>
          <w:sz w:val="32"/>
          <w:szCs w:val="32"/>
        </w:rPr>
        <w:t>ie</w:t>
      </w:r>
      <w:proofErr w:type="spellEnd"/>
      <w:r w:rsidR="005037F2" w:rsidRPr="00EF70C2">
        <w:rPr>
          <w:sz w:val="32"/>
          <w:szCs w:val="32"/>
        </w:rPr>
        <w:t xml:space="preserve"> </w:t>
      </w:r>
      <w:proofErr w:type="spellStart"/>
      <w:r w:rsidR="005037F2" w:rsidRPr="00EF70C2">
        <w:rPr>
          <w:sz w:val="32"/>
          <w:szCs w:val="32"/>
        </w:rPr>
        <w:t>Rechtslage</w:t>
      </w:r>
      <w:proofErr w:type="spellEnd"/>
      <w:r w:rsidR="005037F2" w:rsidRPr="00EF70C2">
        <w:rPr>
          <w:sz w:val="32"/>
          <w:szCs w:val="32"/>
        </w:rPr>
        <w:t xml:space="preserve"> – sytuacja prawna, </w:t>
      </w:r>
    </w:p>
    <w:p w14:paraId="51D9C34F" w14:textId="70678105"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die</w:t>
      </w:r>
      <w:proofErr w:type="spellEnd"/>
      <w:r>
        <w:rPr>
          <w:sz w:val="32"/>
          <w:szCs w:val="32"/>
        </w:rPr>
        <w:t xml:space="preserve"> </w:t>
      </w:r>
      <w:proofErr w:type="spellStart"/>
      <w:r>
        <w:rPr>
          <w:sz w:val="32"/>
          <w:szCs w:val="32"/>
        </w:rPr>
        <w:t>Erfolgschance</w:t>
      </w:r>
      <w:proofErr w:type="spellEnd"/>
      <w:r>
        <w:rPr>
          <w:sz w:val="32"/>
          <w:szCs w:val="32"/>
        </w:rPr>
        <w:t xml:space="preserve"> – szansa </w:t>
      </w:r>
      <w:r w:rsidR="005037F2" w:rsidRPr="00EF70C2">
        <w:rPr>
          <w:sz w:val="32"/>
          <w:szCs w:val="32"/>
        </w:rPr>
        <w:t xml:space="preserve">na sukces, </w:t>
      </w:r>
    </w:p>
    <w:p w14:paraId="2A26801F" w14:textId="489298DC"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die</w:t>
      </w:r>
      <w:proofErr w:type="spellEnd"/>
      <w:r w:rsidR="005037F2" w:rsidRPr="00EF70C2">
        <w:rPr>
          <w:sz w:val="32"/>
          <w:szCs w:val="32"/>
        </w:rPr>
        <w:t xml:space="preserve"> </w:t>
      </w:r>
      <w:proofErr w:type="spellStart"/>
      <w:r w:rsidR="005037F2" w:rsidRPr="00EF70C2">
        <w:rPr>
          <w:sz w:val="32"/>
          <w:szCs w:val="32"/>
        </w:rPr>
        <w:t>Beweissicherung</w:t>
      </w:r>
      <w:proofErr w:type="spellEnd"/>
      <w:r w:rsidR="005037F2" w:rsidRPr="00EF70C2">
        <w:rPr>
          <w:sz w:val="32"/>
          <w:szCs w:val="32"/>
        </w:rPr>
        <w:t xml:space="preserve"> – </w:t>
      </w:r>
      <w:r>
        <w:rPr>
          <w:sz w:val="32"/>
          <w:szCs w:val="32"/>
        </w:rPr>
        <w:t xml:space="preserve">zabezpieczenie , </w:t>
      </w:r>
      <w:r w:rsidR="005037F2" w:rsidRPr="00EF70C2">
        <w:rPr>
          <w:sz w:val="32"/>
          <w:szCs w:val="32"/>
        </w:rPr>
        <w:t>zachowanie dowodów,</w:t>
      </w:r>
    </w:p>
    <w:p w14:paraId="220DF79C" w14:textId="6AFD2FAE"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die</w:t>
      </w:r>
      <w:proofErr w:type="spellEnd"/>
      <w:r>
        <w:rPr>
          <w:sz w:val="32"/>
          <w:szCs w:val="32"/>
        </w:rPr>
        <w:t xml:space="preserve"> </w:t>
      </w:r>
      <w:proofErr w:type="spellStart"/>
      <w:r>
        <w:rPr>
          <w:sz w:val="32"/>
          <w:szCs w:val="32"/>
        </w:rPr>
        <w:t>Behörde</w:t>
      </w:r>
      <w:proofErr w:type="spellEnd"/>
      <w:r w:rsidR="005037F2" w:rsidRPr="00EF70C2">
        <w:rPr>
          <w:sz w:val="32"/>
          <w:szCs w:val="32"/>
        </w:rPr>
        <w:t xml:space="preserve"> –władze, </w:t>
      </w:r>
      <w:proofErr w:type="spellStart"/>
      <w:r w:rsidR="005037F2" w:rsidRPr="00EF70C2">
        <w:rPr>
          <w:sz w:val="32"/>
          <w:szCs w:val="32"/>
        </w:rPr>
        <w:t>i</w:t>
      </w:r>
      <w:r>
        <w:rPr>
          <w:sz w:val="32"/>
          <w:szCs w:val="32"/>
        </w:rPr>
        <w:t>stytucja</w:t>
      </w:r>
      <w:proofErr w:type="spellEnd"/>
      <w:r w:rsidR="005037F2" w:rsidRPr="00EF70C2">
        <w:rPr>
          <w:sz w:val="32"/>
          <w:szCs w:val="32"/>
        </w:rPr>
        <w:t xml:space="preserve">, </w:t>
      </w:r>
    </w:p>
    <w:p w14:paraId="0CE0E70E" w14:textId="4894A045" w:rsidR="005037F2" w:rsidRPr="00EF70C2" w:rsidRDefault="00AC3DD7" w:rsidP="00EF70C2">
      <w:pPr>
        <w:pStyle w:val="Akapitzlist"/>
        <w:numPr>
          <w:ilvl w:val="0"/>
          <w:numId w:val="2"/>
        </w:numPr>
        <w:spacing w:after="0" w:line="240" w:lineRule="auto"/>
        <w:rPr>
          <w:sz w:val="32"/>
          <w:szCs w:val="32"/>
        </w:rPr>
      </w:pPr>
      <w:r>
        <w:rPr>
          <w:sz w:val="32"/>
          <w:szCs w:val="32"/>
        </w:rPr>
        <w:t xml:space="preserve">der </w:t>
      </w:r>
      <w:r w:rsidR="005037F2" w:rsidRPr="00EF70C2">
        <w:rPr>
          <w:sz w:val="32"/>
          <w:szCs w:val="32"/>
        </w:rPr>
        <w:t xml:space="preserve"> </w:t>
      </w:r>
      <w:proofErr w:type="spellStart"/>
      <w:r w:rsidR="005037F2" w:rsidRPr="00EF70C2">
        <w:rPr>
          <w:sz w:val="32"/>
          <w:szCs w:val="32"/>
        </w:rPr>
        <w:t>Strafprozess</w:t>
      </w:r>
      <w:proofErr w:type="spellEnd"/>
      <w:r w:rsidR="005037F2" w:rsidRPr="00EF70C2">
        <w:rPr>
          <w:sz w:val="32"/>
          <w:szCs w:val="32"/>
        </w:rPr>
        <w:t xml:space="preserve"> – sprawa karna, </w:t>
      </w:r>
    </w:p>
    <w:p w14:paraId="2B0CAD39" w14:textId="083A0D7C"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Pr>
          <w:sz w:val="32"/>
          <w:szCs w:val="32"/>
        </w:rPr>
        <w:t xml:space="preserve"> </w:t>
      </w:r>
      <w:proofErr w:type="spellStart"/>
      <w:r>
        <w:rPr>
          <w:sz w:val="32"/>
          <w:szCs w:val="32"/>
        </w:rPr>
        <w:t>Bußgeldverfahren</w:t>
      </w:r>
      <w:proofErr w:type="spellEnd"/>
      <w:r>
        <w:rPr>
          <w:sz w:val="32"/>
          <w:szCs w:val="32"/>
        </w:rPr>
        <w:t xml:space="preserve"> – </w:t>
      </w:r>
      <w:r w:rsidR="005037F2" w:rsidRPr="00EF70C2">
        <w:rPr>
          <w:sz w:val="32"/>
          <w:szCs w:val="32"/>
        </w:rPr>
        <w:t>procedura</w:t>
      </w:r>
      <w:r>
        <w:rPr>
          <w:sz w:val="32"/>
          <w:szCs w:val="32"/>
        </w:rPr>
        <w:t xml:space="preserve"> nałożenia kary pieniężnej</w:t>
      </w:r>
      <w:r w:rsidR="005037F2" w:rsidRPr="00EF70C2">
        <w:rPr>
          <w:sz w:val="32"/>
          <w:szCs w:val="32"/>
        </w:rPr>
        <w:t xml:space="preserve">, </w:t>
      </w:r>
    </w:p>
    <w:p w14:paraId="205E32D5" w14:textId="3623FF80"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der</w:t>
      </w:r>
      <w:r w:rsidR="005037F2" w:rsidRPr="00EF70C2">
        <w:rPr>
          <w:sz w:val="32"/>
          <w:szCs w:val="32"/>
        </w:rPr>
        <w:t>Verteidiger</w:t>
      </w:r>
      <w:proofErr w:type="spellEnd"/>
      <w:r w:rsidR="005037F2" w:rsidRPr="00EF70C2">
        <w:rPr>
          <w:sz w:val="32"/>
          <w:szCs w:val="32"/>
        </w:rPr>
        <w:t xml:space="preserve"> – obrońca,</w:t>
      </w:r>
    </w:p>
    <w:p w14:paraId="58D0E806" w14:textId="0811FA0E"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tätig</w:t>
      </w:r>
      <w:proofErr w:type="spellEnd"/>
      <w:r w:rsidRPr="00EF70C2">
        <w:rPr>
          <w:sz w:val="32"/>
          <w:szCs w:val="32"/>
        </w:rPr>
        <w:t xml:space="preserve"> – działa,</w:t>
      </w:r>
    </w:p>
    <w:p w14:paraId="6162156E" w14:textId="0EB93F53"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Pr>
          <w:sz w:val="32"/>
          <w:szCs w:val="32"/>
        </w:rPr>
        <w:t xml:space="preserve"> </w:t>
      </w:r>
      <w:proofErr w:type="spellStart"/>
      <w:r>
        <w:rPr>
          <w:sz w:val="32"/>
          <w:szCs w:val="32"/>
        </w:rPr>
        <w:t>Gewerbe</w:t>
      </w:r>
      <w:proofErr w:type="spellEnd"/>
      <w:r>
        <w:rPr>
          <w:sz w:val="32"/>
          <w:szCs w:val="32"/>
        </w:rPr>
        <w:t xml:space="preserve"> – przemysł</w:t>
      </w:r>
      <w:r w:rsidR="005037F2" w:rsidRPr="00EF70C2">
        <w:rPr>
          <w:sz w:val="32"/>
          <w:szCs w:val="32"/>
        </w:rPr>
        <w:t xml:space="preserve">, </w:t>
      </w:r>
    </w:p>
    <w:p w14:paraId="0ADD0258" w14:textId="5190B68B"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Pr>
          <w:sz w:val="32"/>
          <w:szCs w:val="32"/>
        </w:rPr>
        <w:t xml:space="preserve"> </w:t>
      </w:r>
      <w:proofErr w:type="spellStart"/>
      <w:r>
        <w:rPr>
          <w:sz w:val="32"/>
          <w:szCs w:val="32"/>
        </w:rPr>
        <w:t>anwaltliche</w:t>
      </w:r>
      <w:proofErr w:type="spellEnd"/>
      <w:r w:rsidR="005037F2" w:rsidRPr="00EF70C2">
        <w:rPr>
          <w:sz w:val="32"/>
          <w:szCs w:val="32"/>
        </w:rPr>
        <w:t xml:space="preserve"> </w:t>
      </w:r>
      <w:proofErr w:type="spellStart"/>
      <w:r w:rsidR="005037F2" w:rsidRPr="00EF70C2">
        <w:rPr>
          <w:sz w:val="32"/>
          <w:szCs w:val="32"/>
        </w:rPr>
        <w:t>Berufsrecht</w:t>
      </w:r>
      <w:proofErr w:type="spellEnd"/>
      <w:r w:rsidR="005037F2" w:rsidRPr="00EF70C2">
        <w:rPr>
          <w:sz w:val="32"/>
          <w:szCs w:val="32"/>
        </w:rPr>
        <w:t xml:space="preserve"> – prawo zawodowe prawników,</w:t>
      </w:r>
    </w:p>
    <w:p w14:paraId="5BAF943A" w14:textId="197FF674"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das</w:t>
      </w:r>
      <w:proofErr w:type="spellEnd"/>
      <w:r w:rsidRPr="00EF70C2">
        <w:rPr>
          <w:sz w:val="32"/>
          <w:szCs w:val="32"/>
        </w:rPr>
        <w:t xml:space="preserve"> </w:t>
      </w:r>
      <w:proofErr w:type="spellStart"/>
      <w:r w:rsidRPr="00EF70C2">
        <w:rPr>
          <w:sz w:val="32"/>
          <w:szCs w:val="32"/>
        </w:rPr>
        <w:t>Rechtsanwaltsvergütungsgesetz</w:t>
      </w:r>
      <w:proofErr w:type="spellEnd"/>
      <w:r w:rsidRPr="00EF70C2">
        <w:rPr>
          <w:sz w:val="32"/>
          <w:szCs w:val="32"/>
        </w:rPr>
        <w:t xml:space="preserve"> (RVG) – ust</w:t>
      </w:r>
      <w:r w:rsidR="00AC3DD7">
        <w:rPr>
          <w:sz w:val="32"/>
          <w:szCs w:val="32"/>
        </w:rPr>
        <w:t>awa o wynagrodzeniu  adwokatów</w:t>
      </w:r>
      <w:r w:rsidRPr="00EF70C2">
        <w:rPr>
          <w:sz w:val="32"/>
          <w:szCs w:val="32"/>
        </w:rPr>
        <w:t>,</w:t>
      </w:r>
    </w:p>
    <w:p w14:paraId="79D65FFD" w14:textId="58DA3680"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ein</w:t>
      </w:r>
      <w:proofErr w:type="spellEnd"/>
      <w:r w:rsidRPr="00EF70C2">
        <w:rPr>
          <w:sz w:val="32"/>
          <w:szCs w:val="32"/>
        </w:rPr>
        <w:t xml:space="preserve"> </w:t>
      </w:r>
      <w:proofErr w:type="spellStart"/>
      <w:r w:rsidRPr="00EF70C2">
        <w:rPr>
          <w:sz w:val="32"/>
          <w:szCs w:val="32"/>
        </w:rPr>
        <w:t>klassischer</w:t>
      </w:r>
      <w:proofErr w:type="spellEnd"/>
      <w:r w:rsidRPr="00EF70C2">
        <w:rPr>
          <w:sz w:val="32"/>
          <w:szCs w:val="32"/>
        </w:rPr>
        <w:t xml:space="preserve"> – klasyczny,</w:t>
      </w:r>
    </w:p>
    <w:p w14:paraId="302D74D5" w14:textId="41FC783C" w:rsidR="005037F2" w:rsidRPr="00EF70C2" w:rsidRDefault="00AC3DD7" w:rsidP="00EF70C2">
      <w:pPr>
        <w:pStyle w:val="Akapitzlist"/>
        <w:numPr>
          <w:ilvl w:val="0"/>
          <w:numId w:val="2"/>
        </w:numPr>
        <w:spacing w:after="0" w:line="240" w:lineRule="auto"/>
        <w:rPr>
          <w:sz w:val="32"/>
          <w:szCs w:val="32"/>
        </w:rPr>
      </w:pPr>
      <w:r>
        <w:rPr>
          <w:sz w:val="32"/>
          <w:szCs w:val="32"/>
        </w:rPr>
        <w:t xml:space="preserve">der </w:t>
      </w:r>
      <w:proofErr w:type="spellStart"/>
      <w:r>
        <w:rPr>
          <w:sz w:val="32"/>
          <w:szCs w:val="32"/>
        </w:rPr>
        <w:t>Kammerberuf</w:t>
      </w:r>
      <w:proofErr w:type="spellEnd"/>
      <w:r>
        <w:rPr>
          <w:sz w:val="32"/>
          <w:szCs w:val="32"/>
        </w:rPr>
        <w:t xml:space="preserve"> – zawód wymagający stowarzyszenia się w izbie adwokackiej i przynależności do niej</w:t>
      </w:r>
      <w:r w:rsidR="005037F2" w:rsidRPr="00EF70C2">
        <w:rPr>
          <w:sz w:val="32"/>
          <w:szCs w:val="32"/>
        </w:rPr>
        <w:t>,</w:t>
      </w:r>
    </w:p>
    <w:p w14:paraId="5AE7D609" w14:textId="0D9D68F8"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die</w:t>
      </w:r>
      <w:proofErr w:type="spellEnd"/>
      <w:r w:rsidRPr="00EF70C2">
        <w:rPr>
          <w:sz w:val="32"/>
          <w:szCs w:val="32"/>
        </w:rPr>
        <w:t xml:space="preserve"> </w:t>
      </w:r>
      <w:proofErr w:type="spellStart"/>
      <w:r w:rsidRPr="00EF70C2">
        <w:rPr>
          <w:sz w:val="32"/>
          <w:szCs w:val="32"/>
        </w:rPr>
        <w:t>Einhaltung</w:t>
      </w:r>
      <w:proofErr w:type="spellEnd"/>
      <w:r w:rsidRPr="00EF70C2">
        <w:rPr>
          <w:sz w:val="32"/>
          <w:szCs w:val="32"/>
        </w:rPr>
        <w:t xml:space="preserve"> – zgodność,</w:t>
      </w:r>
      <w:r w:rsidR="00AC3DD7">
        <w:rPr>
          <w:sz w:val="32"/>
          <w:szCs w:val="32"/>
        </w:rPr>
        <w:t xml:space="preserve"> dotrzymanie</w:t>
      </w:r>
    </w:p>
    <w:p w14:paraId="0B0AFC20" w14:textId="64FEBA95" w:rsidR="005037F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Pr>
          <w:sz w:val="32"/>
          <w:szCs w:val="32"/>
        </w:rPr>
        <w:t xml:space="preserve"> </w:t>
      </w:r>
      <w:proofErr w:type="spellStart"/>
      <w:r>
        <w:rPr>
          <w:sz w:val="32"/>
          <w:szCs w:val="32"/>
        </w:rPr>
        <w:t>Berufsrecht</w:t>
      </w:r>
      <w:proofErr w:type="spellEnd"/>
      <w:r w:rsidR="005037F2" w:rsidRPr="00EF70C2">
        <w:rPr>
          <w:sz w:val="32"/>
          <w:szCs w:val="32"/>
        </w:rPr>
        <w:t xml:space="preserve"> – prawo zawodowe,</w:t>
      </w:r>
    </w:p>
    <w:p w14:paraId="4FB64CD2" w14:textId="52315159" w:rsidR="005037F2" w:rsidRPr="00EF70C2" w:rsidRDefault="005037F2" w:rsidP="00EF70C2">
      <w:pPr>
        <w:pStyle w:val="Akapitzlist"/>
        <w:numPr>
          <w:ilvl w:val="0"/>
          <w:numId w:val="2"/>
        </w:numPr>
        <w:spacing w:after="0" w:line="240" w:lineRule="auto"/>
        <w:rPr>
          <w:sz w:val="32"/>
          <w:szCs w:val="32"/>
        </w:rPr>
      </w:pPr>
      <w:proofErr w:type="spellStart"/>
      <w:r w:rsidRPr="00EF70C2">
        <w:rPr>
          <w:sz w:val="32"/>
          <w:szCs w:val="32"/>
        </w:rPr>
        <w:t>u.a</w:t>
      </w:r>
      <w:proofErr w:type="spellEnd"/>
      <w:r w:rsidRPr="00EF70C2">
        <w:rPr>
          <w:sz w:val="32"/>
          <w:szCs w:val="32"/>
        </w:rPr>
        <w:t xml:space="preserve"> (</w:t>
      </w:r>
      <w:proofErr w:type="spellStart"/>
      <w:r w:rsidRPr="00EF70C2">
        <w:rPr>
          <w:sz w:val="32"/>
          <w:szCs w:val="32"/>
        </w:rPr>
        <w:t>unter</w:t>
      </w:r>
      <w:proofErr w:type="spellEnd"/>
      <w:r w:rsidRPr="00EF70C2">
        <w:rPr>
          <w:sz w:val="32"/>
          <w:szCs w:val="32"/>
        </w:rPr>
        <w:t xml:space="preserve"> </w:t>
      </w:r>
      <w:proofErr w:type="spellStart"/>
      <w:r w:rsidRPr="00EF70C2">
        <w:rPr>
          <w:sz w:val="32"/>
          <w:szCs w:val="32"/>
        </w:rPr>
        <w:t>anderem</w:t>
      </w:r>
      <w:proofErr w:type="spellEnd"/>
      <w:r w:rsidRPr="00EF70C2">
        <w:rPr>
          <w:sz w:val="32"/>
          <w:szCs w:val="32"/>
        </w:rPr>
        <w:t>) – między innymi</w:t>
      </w:r>
    </w:p>
    <w:p w14:paraId="37D12D47" w14:textId="2025B911"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die</w:t>
      </w:r>
      <w:proofErr w:type="spellEnd"/>
      <w:r w:rsidRPr="00EF70C2">
        <w:rPr>
          <w:sz w:val="32"/>
          <w:szCs w:val="32"/>
        </w:rPr>
        <w:t xml:space="preserve"> </w:t>
      </w:r>
      <w:proofErr w:type="spellStart"/>
      <w:r w:rsidRPr="00EF70C2">
        <w:rPr>
          <w:sz w:val="32"/>
          <w:szCs w:val="32"/>
        </w:rPr>
        <w:t>Prozesspartei</w:t>
      </w:r>
      <w:proofErr w:type="spellEnd"/>
      <w:r w:rsidRPr="00EF70C2">
        <w:rPr>
          <w:sz w:val="32"/>
          <w:szCs w:val="32"/>
        </w:rPr>
        <w:t xml:space="preserve"> – strona w procesie</w:t>
      </w:r>
    </w:p>
    <w:p w14:paraId="6EC2DAFA" w14:textId="615A849E" w:rsidR="00EF70C2" w:rsidRPr="00EF70C2" w:rsidRDefault="00AC3DD7" w:rsidP="00EF70C2">
      <w:pPr>
        <w:pStyle w:val="Akapitzlist"/>
        <w:numPr>
          <w:ilvl w:val="0"/>
          <w:numId w:val="2"/>
        </w:numPr>
        <w:spacing w:after="0" w:line="240" w:lineRule="auto"/>
        <w:rPr>
          <w:sz w:val="32"/>
          <w:szCs w:val="32"/>
        </w:rPr>
      </w:pPr>
      <w:proofErr w:type="spellStart"/>
      <w:r>
        <w:rPr>
          <w:sz w:val="32"/>
          <w:szCs w:val="32"/>
        </w:rPr>
        <w:t>das</w:t>
      </w:r>
      <w:proofErr w:type="spellEnd"/>
      <w:r w:rsidR="00EF70C2" w:rsidRPr="00EF70C2">
        <w:rPr>
          <w:sz w:val="32"/>
          <w:szCs w:val="32"/>
        </w:rPr>
        <w:t xml:space="preserve"> </w:t>
      </w:r>
      <w:proofErr w:type="spellStart"/>
      <w:r w:rsidR="00EF70C2" w:rsidRPr="00EF70C2">
        <w:rPr>
          <w:sz w:val="32"/>
          <w:szCs w:val="32"/>
        </w:rPr>
        <w:t>Plädoyer</w:t>
      </w:r>
      <w:proofErr w:type="spellEnd"/>
      <w:r w:rsidR="00EF70C2" w:rsidRPr="00EF70C2">
        <w:rPr>
          <w:sz w:val="32"/>
          <w:szCs w:val="32"/>
        </w:rPr>
        <w:t xml:space="preserve"> – mowa obrończa </w:t>
      </w:r>
    </w:p>
    <w:p w14:paraId="44578F06" w14:textId="455C889E"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schildern</w:t>
      </w:r>
      <w:proofErr w:type="spellEnd"/>
      <w:r w:rsidRPr="00EF70C2">
        <w:rPr>
          <w:sz w:val="32"/>
          <w:szCs w:val="32"/>
        </w:rPr>
        <w:t xml:space="preserve"> – przedstawiać</w:t>
      </w:r>
    </w:p>
    <w:p w14:paraId="6E16A9BA" w14:textId="3CEA5A2F" w:rsidR="00EF70C2" w:rsidRPr="00AC3DD7" w:rsidRDefault="00AC3DD7" w:rsidP="00EF70C2">
      <w:pPr>
        <w:pStyle w:val="Akapitzlist"/>
        <w:numPr>
          <w:ilvl w:val="0"/>
          <w:numId w:val="2"/>
        </w:numPr>
        <w:spacing w:after="0" w:line="240" w:lineRule="auto"/>
        <w:rPr>
          <w:sz w:val="32"/>
          <w:szCs w:val="32"/>
          <w:lang w:val="de-DE"/>
        </w:rPr>
      </w:pPr>
      <w:r w:rsidRPr="00AC3DD7">
        <w:rPr>
          <w:sz w:val="32"/>
          <w:szCs w:val="32"/>
          <w:lang w:val="de-DE"/>
        </w:rPr>
        <w:t>die</w:t>
      </w:r>
      <w:r w:rsidR="00EF70C2" w:rsidRPr="00AC3DD7">
        <w:rPr>
          <w:sz w:val="32"/>
          <w:szCs w:val="32"/>
          <w:lang w:val="de-DE"/>
        </w:rPr>
        <w:t xml:space="preserve"> Rede </w:t>
      </w:r>
      <w:r w:rsidRPr="00AC3DD7">
        <w:rPr>
          <w:sz w:val="32"/>
          <w:szCs w:val="32"/>
          <w:lang w:val="de-DE"/>
        </w:rPr>
        <w:t>halten</w:t>
      </w:r>
      <w:r w:rsidR="00EF70C2" w:rsidRPr="00AC3DD7">
        <w:rPr>
          <w:sz w:val="32"/>
          <w:szCs w:val="32"/>
          <w:lang w:val="de-DE"/>
        </w:rPr>
        <w:t xml:space="preserve">– </w:t>
      </w:r>
      <w:proofErr w:type="spellStart"/>
      <w:r w:rsidR="00EF70C2" w:rsidRPr="00AC3DD7">
        <w:rPr>
          <w:sz w:val="32"/>
          <w:szCs w:val="32"/>
          <w:lang w:val="de-DE"/>
        </w:rPr>
        <w:t>wygłosić</w:t>
      </w:r>
      <w:proofErr w:type="spellEnd"/>
      <w:r w:rsidR="00EF70C2" w:rsidRPr="00AC3DD7">
        <w:rPr>
          <w:sz w:val="32"/>
          <w:szCs w:val="32"/>
          <w:lang w:val="de-DE"/>
        </w:rPr>
        <w:t xml:space="preserve"> </w:t>
      </w:r>
      <w:proofErr w:type="spellStart"/>
      <w:r w:rsidR="00EF70C2" w:rsidRPr="00AC3DD7">
        <w:rPr>
          <w:sz w:val="32"/>
          <w:szCs w:val="32"/>
          <w:lang w:val="de-DE"/>
        </w:rPr>
        <w:t>mowę</w:t>
      </w:r>
      <w:proofErr w:type="spellEnd"/>
    </w:p>
    <w:p w14:paraId="767A2886" w14:textId="7CCF8996"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lastRenderedPageBreak/>
        <w:t>dadurch</w:t>
      </w:r>
      <w:proofErr w:type="spellEnd"/>
      <w:r w:rsidRPr="00EF70C2">
        <w:rPr>
          <w:sz w:val="32"/>
          <w:szCs w:val="32"/>
        </w:rPr>
        <w:t xml:space="preserve"> – przez to , że</w:t>
      </w:r>
    </w:p>
    <w:p w14:paraId="47718282" w14:textId="035A6F14"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die</w:t>
      </w:r>
      <w:proofErr w:type="spellEnd"/>
      <w:r w:rsidRPr="00EF70C2">
        <w:rPr>
          <w:sz w:val="32"/>
          <w:szCs w:val="32"/>
        </w:rPr>
        <w:t xml:space="preserve"> </w:t>
      </w:r>
      <w:proofErr w:type="spellStart"/>
      <w:r w:rsidRPr="00EF70C2">
        <w:rPr>
          <w:sz w:val="32"/>
          <w:szCs w:val="32"/>
        </w:rPr>
        <w:t>Entlohnung</w:t>
      </w:r>
      <w:proofErr w:type="spellEnd"/>
      <w:r w:rsidRPr="00EF70C2">
        <w:rPr>
          <w:sz w:val="32"/>
          <w:szCs w:val="32"/>
        </w:rPr>
        <w:t xml:space="preserve"> – wynagrodzenie</w:t>
      </w:r>
    </w:p>
    <w:p w14:paraId="68A8895E" w14:textId="29B4F15B" w:rsidR="00EF70C2" w:rsidRPr="00EF70C2" w:rsidRDefault="00EF70C2" w:rsidP="00EF70C2">
      <w:pPr>
        <w:pStyle w:val="Akapitzlist"/>
        <w:numPr>
          <w:ilvl w:val="0"/>
          <w:numId w:val="2"/>
        </w:numPr>
        <w:spacing w:after="0" w:line="240" w:lineRule="auto"/>
        <w:rPr>
          <w:sz w:val="32"/>
          <w:szCs w:val="32"/>
        </w:rPr>
      </w:pPr>
      <w:r w:rsidRPr="00EF70C2">
        <w:rPr>
          <w:sz w:val="32"/>
          <w:szCs w:val="32"/>
        </w:rPr>
        <w:t>v. Chr. – przed Chrystusem</w:t>
      </w:r>
    </w:p>
    <w:p w14:paraId="24AADAAE" w14:textId="5B6598CB" w:rsidR="00EF70C2" w:rsidRPr="00EF70C2" w:rsidRDefault="00AC3DD7" w:rsidP="00EF70C2">
      <w:pPr>
        <w:pStyle w:val="Akapitzlist"/>
        <w:numPr>
          <w:ilvl w:val="0"/>
          <w:numId w:val="2"/>
        </w:numPr>
        <w:spacing w:after="0" w:line="240" w:lineRule="auto"/>
        <w:rPr>
          <w:sz w:val="32"/>
          <w:szCs w:val="32"/>
        </w:rPr>
      </w:pPr>
      <w:proofErr w:type="spellStart"/>
      <w:r>
        <w:rPr>
          <w:sz w:val="32"/>
          <w:szCs w:val="32"/>
        </w:rPr>
        <w:t>die</w:t>
      </w:r>
      <w:proofErr w:type="spellEnd"/>
      <w:r w:rsidR="00EF70C2" w:rsidRPr="00EF70C2">
        <w:rPr>
          <w:sz w:val="32"/>
          <w:szCs w:val="32"/>
        </w:rPr>
        <w:t xml:space="preserve"> </w:t>
      </w:r>
      <w:proofErr w:type="spellStart"/>
      <w:r w:rsidR="00EF70C2" w:rsidRPr="00EF70C2">
        <w:rPr>
          <w:sz w:val="32"/>
          <w:szCs w:val="32"/>
        </w:rPr>
        <w:t>Volksversammlung</w:t>
      </w:r>
      <w:proofErr w:type="spellEnd"/>
      <w:r w:rsidR="00EF70C2" w:rsidRPr="00EF70C2">
        <w:rPr>
          <w:sz w:val="32"/>
          <w:szCs w:val="32"/>
        </w:rPr>
        <w:t xml:space="preserve"> – zgromadzenie </w:t>
      </w:r>
    </w:p>
    <w:p w14:paraId="4993FE88" w14:textId="304B57B7" w:rsidR="00EF70C2" w:rsidRPr="00EF70C2" w:rsidRDefault="00EF70C2" w:rsidP="00EF70C2">
      <w:pPr>
        <w:pStyle w:val="Akapitzlist"/>
        <w:numPr>
          <w:ilvl w:val="0"/>
          <w:numId w:val="2"/>
        </w:numPr>
        <w:spacing w:after="0" w:line="240" w:lineRule="auto"/>
        <w:rPr>
          <w:sz w:val="32"/>
          <w:szCs w:val="32"/>
        </w:rPr>
      </w:pPr>
      <w:r w:rsidRPr="00EF70C2">
        <w:rPr>
          <w:sz w:val="32"/>
          <w:szCs w:val="32"/>
        </w:rPr>
        <w:t xml:space="preserve">der </w:t>
      </w:r>
      <w:proofErr w:type="spellStart"/>
      <w:r w:rsidRPr="00EF70C2">
        <w:rPr>
          <w:sz w:val="32"/>
          <w:szCs w:val="32"/>
        </w:rPr>
        <w:t>Laienrichter</w:t>
      </w:r>
      <w:proofErr w:type="spellEnd"/>
      <w:r w:rsidRPr="00EF70C2">
        <w:rPr>
          <w:sz w:val="32"/>
          <w:szCs w:val="32"/>
        </w:rPr>
        <w:t xml:space="preserve"> – ławnik</w:t>
      </w:r>
    </w:p>
    <w:p w14:paraId="4D987F85" w14:textId="0EBE6144" w:rsidR="00EF70C2" w:rsidRPr="00EF70C2" w:rsidRDefault="00AC3DD7" w:rsidP="00EF70C2">
      <w:pPr>
        <w:pStyle w:val="Akapitzlist"/>
        <w:numPr>
          <w:ilvl w:val="0"/>
          <w:numId w:val="2"/>
        </w:numPr>
        <w:spacing w:after="0" w:line="240" w:lineRule="auto"/>
        <w:rPr>
          <w:sz w:val="32"/>
          <w:szCs w:val="32"/>
        </w:rPr>
      </w:pPr>
      <w:r>
        <w:rPr>
          <w:sz w:val="32"/>
          <w:szCs w:val="32"/>
        </w:rPr>
        <w:t>der</w:t>
      </w:r>
      <w:r w:rsidR="00EF70C2" w:rsidRPr="00EF70C2">
        <w:rPr>
          <w:sz w:val="32"/>
          <w:szCs w:val="32"/>
        </w:rPr>
        <w:t xml:space="preserve"> </w:t>
      </w:r>
      <w:proofErr w:type="spellStart"/>
      <w:r w:rsidR="00EF70C2" w:rsidRPr="00EF70C2">
        <w:rPr>
          <w:sz w:val="32"/>
          <w:szCs w:val="32"/>
        </w:rPr>
        <w:t>Unterschied</w:t>
      </w:r>
      <w:proofErr w:type="spellEnd"/>
      <w:r w:rsidR="00EF70C2" w:rsidRPr="00EF70C2">
        <w:rPr>
          <w:sz w:val="32"/>
          <w:szCs w:val="32"/>
        </w:rPr>
        <w:t xml:space="preserve"> – rozróżnienie</w:t>
      </w:r>
    </w:p>
    <w:p w14:paraId="6E610288" w14:textId="723D92AB" w:rsidR="00EF70C2" w:rsidRPr="00EF70C2" w:rsidRDefault="00EF70C2" w:rsidP="00EF70C2">
      <w:pPr>
        <w:pStyle w:val="Akapitzlist"/>
        <w:numPr>
          <w:ilvl w:val="0"/>
          <w:numId w:val="2"/>
        </w:numPr>
        <w:spacing w:after="0" w:line="240" w:lineRule="auto"/>
        <w:rPr>
          <w:sz w:val="32"/>
          <w:szCs w:val="32"/>
        </w:rPr>
      </w:pPr>
      <w:r w:rsidRPr="00EF70C2">
        <w:rPr>
          <w:sz w:val="32"/>
          <w:szCs w:val="32"/>
        </w:rPr>
        <w:t xml:space="preserve"> </w:t>
      </w:r>
      <w:proofErr w:type="spellStart"/>
      <w:r w:rsidRPr="00EF70C2">
        <w:rPr>
          <w:sz w:val="32"/>
          <w:szCs w:val="32"/>
        </w:rPr>
        <w:t>das</w:t>
      </w:r>
      <w:proofErr w:type="spellEnd"/>
      <w:r w:rsidRPr="00EF70C2">
        <w:rPr>
          <w:sz w:val="32"/>
          <w:szCs w:val="32"/>
        </w:rPr>
        <w:t xml:space="preserve"> </w:t>
      </w:r>
      <w:proofErr w:type="spellStart"/>
      <w:r w:rsidRPr="00EF70C2">
        <w:rPr>
          <w:sz w:val="32"/>
          <w:szCs w:val="32"/>
        </w:rPr>
        <w:t>Mittelalter</w:t>
      </w:r>
      <w:proofErr w:type="spellEnd"/>
      <w:r w:rsidRPr="00EF70C2">
        <w:rPr>
          <w:sz w:val="32"/>
          <w:szCs w:val="32"/>
        </w:rPr>
        <w:t xml:space="preserve"> – średniowiecze</w:t>
      </w:r>
    </w:p>
    <w:p w14:paraId="1AAB06DB" w14:textId="5EAB6C8D" w:rsidR="00EF70C2" w:rsidRPr="00EF70C2" w:rsidRDefault="00AC3DD7" w:rsidP="00EF70C2">
      <w:pPr>
        <w:pStyle w:val="Akapitzlist"/>
        <w:numPr>
          <w:ilvl w:val="0"/>
          <w:numId w:val="2"/>
        </w:numPr>
        <w:spacing w:after="0" w:line="240" w:lineRule="auto"/>
        <w:rPr>
          <w:sz w:val="32"/>
          <w:szCs w:val="32"/>
        </w:rPr>
      </w:pPr>
      <w:proofErr w:type="spellStart"/>
      <w:r>
        <w:rPr>
          <w:sz w:val="32"/>
          <w:szCs w:val="32"/>
        </w:rPr>
        <w:t>außergerichtlich</w:t>
      </w:r>
      <w:proofErr w:type="spellEnd"/>
      <w:r w:rsidR="002C3BFC">
        <w:rPr>
          <w:sz w:val="32"/>
          <w:szCs w:val="32"/>
        </w:rPr>
        <w:t xml:space="preserve"> – pozasądow</w:t>
      </w:r>
      <w:r w:rsidR="00EF70C2" w:rsidRPr="00EF70C2">
        <w:rPr>
          <w:sz w:val="32"/>
          <w:szCs w:val="32"/>
        </w:rPr>
        <w:t>y</w:t>
      </w:r>
    </w:p>
    <w:p w14:paraId="2E32C551" w14:textId="26E53B95" w:rsidR="00EF70C2" w:rsidRPr="00EF70C2" w:rsidRDefault="00EF70C2" w:rsidP="00EF70C2">
      <w:pPr>
        <w:pStyle w:val="Akapitzlist"/>
        <w:numPr>
          <w:ilvl w:val="0"/>
          <w:numId w:val="2"/>
        </w:numPr>
        <w:spacing w:after="0" w:line="240" w:lineRule="auto"/>
        <w:rPr>
          <w:sz w:val="32"/>
          <w:szCs w:val="32"/>
        </w:rPr>
      </w:pPr>
      <w:r w:rsidRPr="00EF70C2">
        <w:rPr>
          <w:sz w:val="32"/>
          <w:szCs w:val="32"/>
        </w:rPr>
        <w:t xml:space="preserve">der  </w:t>
      </w:r>
      <w:proofErr w:type="spellStart"/>
      <w:r w:rsidRPr="00EF70C2">
        <w:rPr>
          <w:sz w:val="32"/>
          <w:szCs w:val="32"/>
        </w:rPr>
        <w:t>Rechtsstreit</w:t>
      </w:r>
      <w:proofErr w:type="spellEnd"/>
      <w:r w:rsidRPr="00EF70C2">
        <w:rPr>
          <w:sz w:val="32"/>
          <w:szCs w:val="32"/>
        </w:rPr>
        <w:t xml:space="preserve"> – spór prawny </w:t>
      </w:r>
    </w:p>
    <w:p w14:paraId="6CC89262" w14:textId="504F6A29"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allerdings</w:t>
      </w:r>
      <w:proofErr w:type="spellEnd"/>
      <w:r w:rsidRPr="00EF70C2">
        <w:rPr>
          <w:sz w:val="32"/>
          <w:szCs w:val="32"/>
        </w:rPr>
        <w:t xml:space="preserve"> – jednak</w:t>
      </w:r>
    </w:p>
    <w:p w14:paraId="65A4B143" w14:textId="40BB7AB2" w:rsidR="00EF70C2" w:rsidRPr="00EF70C2" w:rsidRDefault="002C3BFC" w:rsidP="00EF70C2">
      <w:pPr>
        <w:pStyle w:val="Akapitzlist"/>
        <w:numPr>
          <w:ilvl w:val="0"/>
          <w:numId w:val="2"/>
        </w:numPr>
        <w:spacing w:after="0" w:line="240" w:lineRule="auto"/>
        <w:rPr>
          <w:sz w:val="32"/>
          <w:szCs w:val="32"/>
        </w:rPr>
      </w:pPr>
      <w:proofErr w:type="spellStart"/>
      <w:r>
        <w:rPr>
          <w:sz w:val="32"/>
          <w:szCs w:val="32"/>
        </w:rPr>
        <w:t>die</w:t>
      </w:r>
      <w:proofErr w:type="spellEnd"/>
      <w:r w:rsidR="00EF70C2" w:rsidRPr="00EF70C2">
        <w:rPr>
          <w:sz w:val="32"/>
          <w:szCs w:val="32"/>
        </w:rPr>
        <w:t xml:space="preserve"> </w:t>
      </w:r>
      <w:proofErr w:type="spellStart"/>
      <w:r w:rsidR="00EF70C2" w:rsidRPr="00EF70C2">
        <w:rPr>
          <w:sz w:val="32"/>
          <w:szCs w:val="32"/>
        </w:rPr>
        <w:t>Rechtspflege</w:t>
      </w:r>
      <w:proofErr w:type="spellEnd"/>
      <w:r w:rsidR="00EF70C2" w:rsidRPr="00EF70C2">
        <w:rPr>
          <w:sz w:val="32"/>
          <w:szCs w:val="32"/>
        </w:rPr>
        <w:t xml:space="preserve"> – wymiar sprawiedliwości</w:t>
      </w:r>
    </w:p>
    <w:p w14:paraId="7A313453" w14:textId="735EE40A"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die</w:t>
      </w:r>
      <w:proofErr w:type="spellEnd"/>
      <w:r w:rsidRPr="00EF70C2">
        <w:rPr>
          <w:sz w:val="32"/>
          <w:szCs w:val="32"/>
        </w:rPr>
        <w:t xml:space="preserve"> </w:t>
      </w:r>
      <w:proofErr w:type="spellStart"/>
      <w:r w:rsidRPr="00EF70C2">
        <w:rPr>
          <w:sz w:val="32"/>
          <w:szCs w:val="32"/>
        </w:rPr>
        <w:t>Befähigung</w:t>
      </w:r>
      <w:proofErr w:type="spellEnd"/>
      <w:r w:rsidRPr="00EF70C2">
        <w:rPr>
          <w:sz w:val="32"/>
          <w:szCs w:val="32"/>
        </w:rPr>
        <w:t xml:space="preserve"> – </w:t>
      </w:r>
      <w:r w:rsidR="002C3BFC">
        <w:rPr>
          <w:sz w:val="32"/>
          <w:szCs w:val="32"/>
        </w:rPr>
        <w:t xml:space="preserve">powołanie, </w:t>
      </w:r>
      <w:r w:rsidRPr="00EF70C2">
        <w:rPr>
          <w:sz w:val="32"/>
          <w:szCs w:val="32"/>
        </w:rPr>
        <w:t xml:space="preserve">kwalifikacje </w:t>
      </w:r>
    </w:p>
    <w:p w14:paraId="4CB13DF3" w14:textId="495B6006" w:rsidR="00EF70C2" w:rsidRPr="00EF70C2" w:rsidRDefault="002C3BFC" w:rsidP="00EF70C2">
      <w:pPr>
        <w:pStyle w:val="Akapitzlist"/>
        <w:numPr>
          <w:ilvl w:val="0"/>
          <w:numId w:val="2"/>
        </w:numPr>
        <w:spacing w:after="0" w:line="240" w:lineRule="auto"/>
        <w:rPr>
          <w:sz w:val="32"/>
          <w:szCs w:val="32"/>
        </w:rPr>
      </w:pPr>
      <w:proofErr w:type="spellStart"/>
      <w:r>
        <w:rPr>
          <w:sz w:val="32"/>
          <w:szCs w:val="32"/>
        </w:rPr>
        <w:t>die</w:t>
      </w:r>
      <w:proofErr w:type="spellEnd"/>
      <w:r w:rsidR="00EF70C2" w:rsidRPr="00EF70C2">
        <w:rPr>
          <w:sz w:val="32"/>
          <w:szCs w:val="32"/>
        </w:rPr>
        <w:t xml:space="preserve"> </w:t>
      </w:r>
      <w:proofErr w:type="spellStart"/>
      <w:r w:rsidR="00EF70C2" w:rsidRPr="00EF70C2">
        <w:rPr>
          <w:sz w:val="32"/>
          <w:szCs w:val="32"/>
        </w:rPr>
        <w:t>Voraussetzung</w:t>
      </w:r>
      <w:proofErr w:type="spellEnd"/>
      <w:r w:rsidR="00EF70C2" w:rsidRPr="00EF70C2">
        <w:rPr>
          <w:sz w:val="32"/>
          <w:szCs w:val="32"/>
        </w:rPr>
        <w:t xml:space="preserve"> – warunek wstępny</w:t>
      </w:r>
    </w:p>
    <w:p w14:paraId="46A27F66" w14:textId="09DB7A3A"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das</w:t>
      </w:r>
      <w:proofErr w:type="spellEnd"/>
      <w:r w:rsidRPr="00EF70C2">
        <w:rPr>
          <w:sz w:val="32"/>
          <w:szCs w:val="32"/>
        </w:rPr>
        <w:t xml:space="preserve"> Bayerische </w:t>
      </w:r>
      <w:proofErr w:type="spellStart"/>
      <w:r w:rsidRPr="00EF70C2">
        <w:rPr>
          <w:sz w:val="32"/>
          <w:szCs w:val="32"/>
        </w:rPr>
        <w:t>Staatsministerium</w:t>
      </w:r>
      <w:proofErr w:type="spellEnd"/>
      <w:r w:rsidRPr="00EF70C2">
        <w:rPr>
          <w:sz w:val="32"/>
          <w:szCs w:val="32"/>
        </w:rPr>
        <w:t xml:space="preserve"> – ministerstwo stanu </w:t>
      </w:r>
    </w:p>
    <w:p w14:paraId="62FE4A03" w14:textId="2675C526" w:rsidR="00EF70C2" w:rsidRPr="00EF70C2" w:rsidRDefault="002C3BFC" w:rsidP="00EF70C2">
      <w:pPr>
        <w:pStyle w:val="Akapitzlist"/>
        <w:numPr>
          <w:ilvl w:val="0"/>
          <w:numId w:val="2"/>
        </w:numPr>
        <w:spacing w:after="0" w:line="240" w:lineRule="auto"/>
        <w:rPr>
          <w:sz w:val="32"/>
          <w:szCs w:val="32"/>
        </w:rPr>
      </w:pPr>
      <w:proofErr w:type="spellStart"/>
      <w:r>
        <w:rPr>
          <w:sz w:val="32"/>
          <w:szCs w:val="32"/>
        </w:rPr>
        <w:t>z</w:t>
      </w:r>
      <w:r w:rsidR="00EF70C2" w:rsidRPr="00EF70C2">
        <w:rPr>
          <w:sz w:val="32"/>
          <w:szCs w:val="32"/>
        </w:rPr>
        <w:t>uvor</w:t>
      </w:r>
      <w:proofErr w:type="spellEnd"/>
      <w:r w:rsidR="00EF70C2" w:rsidRPr="00EF70C2">
        <w:rPr>
          <w:sz w:val="32"/>
          <w:szCs w:val="32"/>
        </w:rPr>
        <w:t xml:space="preserve"> – wcześniej </w:t>
      </w:r>
    </w:p>
    <w:p w14:paraId="506A4CC0" w14:textId="32BA69E1"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verboten</w:t>
      </w:r>
      <w:proofErr w:type="spellEnd"/>
      <w:r w:rsidRPr="00EF70C2">
        <w:rPr>
          <w:sz w:val="32"/>
          <w:szCs w:val="32"/>
        </w:rPr>
        <w:t xml:space="preserve"> – zabroniony</w:t>
      </w:r>
    </w:p>
    <w:p w14:paraId="190F3EAA" w14:textId="0E8815B2"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ungebührlich</w:t>
      </w:r>
      <w:proofErr w:type="spellEnd"/>
      <w:r w:rsidRPr="00EF70C2">
        <w:rPr>
          <w:sz w:val="32"/>
          <w:szCs w:val="32"/>
        </w:rPr>
        <w:t xml:space="preserve"> – niestosowny </w:t>
      </w:r>
      <w:r w:rsidR="002C3BFC">
        <w:rPr>
          <w:sz w:val="32"/>
          <w:szCs w:val="32"/>
        </w:rPr>
        <w:t>, przesadny</w:t>
      </w:r>
    </w:p>
    <w:p w14:paraId="78E3BC39" w14:textId="40E7D93C" w:rsidR="00EF70C2" w:rsidRPr="00EF70C2" w:rsidRDefault="002C3BFC" w:rsidP="00EF70C2">
      <w:pPr>
        <w:pStyle w:val="Akapitzlist"/>
        <w:numPr>
          <w:ilvl w:val="0"/>
          <w:numId w:val="2"/>
        </w:numPr>
        <w:spacing w:after="0" w:line="240" w:lineRule="auto"/>
        <w:rPr>
          <w:sz w:val="32"/>
          <w:szCs w:val="32"/>
        </w:rPr>
      </w:pPr>
      <w:proofErr w:type="spellStart"/>
      <w:r>
        <w:rPr>
          <w:sz w:val="32"/>
          <w:szCs w:val="32"/>
        </w:rPr>
        <w:t>die</w:t>
      </w:r>
      <w:proofErr w:type="spellEnd"/>
      <w:r>
        <w:rPr>
          <w:sz w:val="32"/>
          <w:szCs w:val="32"/>
        </w:rPr>
        <w:t xml:space="preserve"> </w:t>
      </w:r>
      <w:proofErr w:type="spellStart"/>
      <w:r>
        <w:rPr>
          <w:sz w:val="32"/>
          <w:szCs w:val="32"/>
        </w:rPr>
        <w:t>Pflichtverletzung</w:t>
      </w:r>
      <w:proofErr w:type="spellEnd"/>
      <w:r w:rsidR="00EF70C2" w:rsidRPr="00EF70C2">
        <w:rPr>
          <w:sz w:val="32"/>
          <w:szCs w:val="32"/>
        </w:rPr>
        <w:t xml:space="preserve"> – naruszenie obowiązku</w:t>
      </w:r>
      <w:r>
        <w:rPr>
          <w:sz w:val="32"/>
          <w:szCs w:val="32"/>
        </w:rPr>
        <w:t xml:space="preserve"> służbowego</w:t>
      </w:r>
    </w:p>
    <w:p w14:paraId="53B8C6F3" w14:textId="1C60258B" w:rsidR="00EF70C2" w:rsidRPr="002C3BFC" w:rsidRDefault="002C3BFC" w:rsidP="00EF70C2">
      <w:pPr>
        <w:pStyle w:val="Akapitzlist"/>
        <w:numPr>
          <w:ilvl w:val="0"/>
          <w:numId w:val="2"/>
        </w:numPr>
        <w:spacing w:after="0" w:line="240" w:lineRule="auto"/>
        <w:rPr>
          <w:sz w:val="32"/>
          <w:szCs w:val="32"/>
          <w:lang w:val="de-DE"/>
        </w:rPr>
      </w:pPr>
      <w:r w:rsidRPr="002C3BFC">
        <w:rPr>
          <w:sz w:val="32"/>
          <w:szCs w:val="32"/>
          <w:lang w:val="de-DE"/>
        </w:rPr>
        <w:t>der</w:t>
      </w:r>
      <w:r w:rsidR="00EF70C2" w:rsidRPr="002C3BFC">
        <w:rPr>
          <w:sz w:val="32"/>
          <w:szCs w:val="32"/>
          <w:lang w:val="de-DE"/>
        </w:rPr>
        <w:t xml:space="preserve"> Anwaltsvertrag – </w:t>
      </w:r>
      <w:proofErr w:type="spellStart"/>
      <w:r w:rsidR="00EF70C2" w:rsidRPr="002C3BFC">
        <w:rPr>
          <w:sz w:val="32"/>
          <w:szCs w:val="32"/>
          <w:lang w:val="de-DE"/>
        </w:rPr>
        <w:t>umowa</w:t>
      </w:r>
      <w:proofErr w:type="spellEnd"/>
      <w:r w:rsidR="00EF70C2" w:rsidRPr="002C3BFC">
        <w:rPr>
          <w:sz w:val="32"/>
          <w:szCs w:val="32"/>
          <w:lang w:val="de-DE"/>
        </w:rPr>
        <w:t xml:space="preserve"> z </w:t>
      </w:r>
      <w:proofErr w:type="spellStart"/>
      <w:r w:rsidR="00EF70C2" w:rsidRPr="002C3BFC">
        <w:rPr>
          <w:sz w:val="32"/>
          <w:szCs w:val="32"/>
          <w:lang w:val="de-DE"/>
        </w:rPr>
        <w:t>adwokatem</w:t>
      </w:r>
      <w:proofErr w:type="spellEnd"/>
    </w:p>
    <w:p w14:paraId="72B53603" w14:textId="6336FF0A" w:rsidR="00EF70C2" w:rsidRPr="00EF70C2" w:rsidRDefault="00EF70C2" w:rsidP="00EF70C2">
      <w:pPr>
        <w:pStyle w:val="Akapitzlist"/>
        <w:numPr>
          <w:ilvl w:val="0"/>
          <w:numId w:val="2"/>
        </w:numPr>
        <w:spacing w:after="0" w:line="240" w:lineRule="auto"/>
        <w:rPr>
          <w:sz w:val="32"/>
          <w:szCs w:val="32"/>
        </w:rPr>
      </w:pPr>
      <w:r w:rsidRPr="00EF70C2">
        <w:rPr>
          <w:sz w:val="32"/>
          <w:szCs w:val="32"/>
        </w:rPr>
        <w:t xml:space="preserve">d. h. – to znaczy </w:t>
      </w:r>
    </w:p>
    <w:p w14:paraId="2CE5F3D9" w14:textId="2CB97E82"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die</w:t>
      </w:r>
      <w:proofErr w:type="spellEnd"/>
      <w:r w:rsidRPr="00EF70C2">
        <w:rPr>
          <w:sz w:val="32"/>
          <w:szCs w:val="32"/>
        </w:rPr>
        <w:t xml:space="preserve"> </w:t>
      </w:r>
      <w:proofErr w:type="spellStart"/>
      <w:r w:rsidRPr="00EF70C2">
        <w:rPr>
          <w:sz w:val="32"/>
          <w:szCs w:val="32"/>
        </w:rPr>
        <w:t>Drittschädigung</w:t>
      </w:r>
      <w:proofErr w:type="spellEnd"/>
      <w:r w:rsidRPr="00EF70C2">
        <w:rPr>
          <w:sz w:val="32"/>
          <w:szCs w:val="32"/>
        </w:rPr>
        <w:t xml:space="preserve"> – szkoda osoby trzeciej </w:t>
      </w:r>
    </w:p>
    <w:p w14:paraId="0CC88EE5" w14:textId="5BDE189D" w:rsidR="00EF70C2" w:rsidRPr="00EF70C2" w:rsidRDefault="00EF70C2" w:rsidP="00EF70C2">
      <w:pPr>
        <w:pStyle w:val="Akapitzlist"/>
        <w:numPr>
          <w:ilvl w:val="0"/>
          <w:numId w:val="2"/>
        </w:numPr>
        <w:spacing w:after="0" w:line="240" w:lineRule="auto"/>
        <w:rPr>
          <w:sz w:val="32"/>
          <w:szCs w:val="32"/>
        </w:rPr>
      </w:pPr>
      <w:r w:rsidRPr="00EF70C2">
        <w:rPr>
          <w:sz w:val="32"/>
          <w:szCs w:val="32"/>
        </w:rPr>
        <w:t xml:space="preserve">Der </w:t>
      </w:r>
      <w:proofErr w:type="spellStart"/>
      <w:r w:rsidRPr="00EF70C2">
        <w:rPr>
          <w:sz w:val="32"/>
          <w:szCs w:val="32"/>
        </w:rPr>
        <w:t>Schadensersatzanspruch</w:t>
      </w:r>
      <w:proofErr w:type="spellEnd"/>
      <w:r w:rsidRPr="00EF70C2">
        <w:rPr>
          <w:sz w:val="32"/>
          <w:szCs w:val="32"/>
        </w:rPr>
        <w:t xml:space="preserve"> – roszczenie o </w:t>
      </w:r>
      <w:proofErr w:type="spellStart"/>
      <w:r w:rsidRPr="00EF70C2">
        <w:rPr>
          <w:sz w:val="32"/>
          <w:szCs w:val="32"/>
        </w:rPr>
        <w:t>odszodowanie</w:t>
      </w:r>
      <w:proofErr w:type="spellEnd"/>
    </w:p>
    <w:p w14:paraId="051EB07A" w14:textId="5FFD2CB1" w:rsidR="00EF70C2" w:rsidRPr="00EF70C2" w:rsidRDefault="00EF70C2" w:rsidP="00EF70C2">
      <w:pPr>
        <w:pStyle w:val="Akapitzlist"/>
        <w:numPr>
          <w:ilvl w:val="0"/>
          <w:numId w:val="2"/>
        </w:numPr>
        <w:spacing w:after="0" w:line="240" w:lineRule="auto"/>
        <w:rPr>
          <w:sz w:val="32"/>
          <w:szCs w:val="32"/>
        </w:rPr>
      </w:pPr>
      <w:proofErr w:type="spellStart"/>
      <w:r w:rsidRPr="00EF70C2">
        <w:rPr>
          <w:sz w:val="32"/>
          <w:szCs w:val="32"/>
        </w:rPr>
        <w:t>verjähren</w:t>
      </w:r>
      <w:proofErr w:type="spellEnd"/>
      <w:r w:rsidRPr="00EF70C2">
        <w:rPr>
          <w:sz w:val="32"/>
          <w:szCs w:val="32"/>
        </w:rPr>
        <w:t xml:space="preserve"> – ulegać przedawnieniu </w:t>
      </w:r>
    </w:p>
    <w:p w14:paraId="0564DE2A" w14:textId="3CA879D8" w:rsidR="00EF70C2" w:rsidRPr="00EF70C2" w:rsidRDefault="00EF70C2" w:rsidP="00EF70C2">
      <w:pPr>
        <w:pStyle w:val="Akapitzlist"/>
        <w:numPr>
          <w:ilvl w:val="0"/>
          <w:numId w:val="2"/>
        </w:numPr>
        <w:spacing w:after="0" w:line="240" w:lineRule="auto"/>
        <w:rPr>
          <w:sz w:val="32"/>
          <w:szCs w:val="32"/>
        </w:rPr>
      </w:pPr>
      <w:r w:rsidRPr="00EF70C2">
        <w:rPr>
          <w:sz w:val="32"/>
          <w:szCs w:val="32"/>
        </w:rPr>
        <w:t xml:space="preserve"> </w:t>
      </w:r>
      <w:proofErr w:type="spellStart"/>
      <w:r w:rsidRPr="00EF70C2">
        <w:rPr>
          <w:sz w:val="32"/>
          <w:szCs w:val="32"/>
        </w:rPr>
        <w:t>innerhalb</w:t>
      </w:r>
      <w:proofErr w:type="spellEnd"/>
      <w:r w:rsidRPr="00EF70C2">
        <w:rPr>
          <w:sz w:val="32"/>
          <w:szCs w:val="32"/>
        </w:rPr>
        <w:t xml:space="preserve"> – w ciągu</w:t>
      </w:r>
    </w:p>
    <w:p w14:paraId="797C3E2C" w14:textId="6D8D12CA" w:rsidR="00EF70C2" w:rsidRPr="00934091" w:rsidRDefault="002C3BFC" w:rsidP="00EF70C2">
      <w:pPr>
        <w:pStyle w:val="Akapitzlist"/>
        <w:numPr>
          <w:ilvl w:val="0"/>
          <w:numId w:val="2"/>
        </w:numPr>
        <w:spacing w:after="0" w:line="240" w:lineRule="auto"/>
        <w:rPr>
          <w:sz w:val="32"/>
          <w:szCs w:val="32"/>
          <w:lang w:val="de-DE"/>
        </w:rPr>
      </w:pPr>
      <w:r>
        <w:rPr>
          <w:sz w:val="32"/>
          <w:szCs w:val="32"/>
          <w:lang w:val="de-DE"/>
        </w:rPr>
        <w:t>BGB ( das Bürgerliche</w:t>
      </w:r>
      <w:r w:rsidR="00EF70C2" w:rsidRPr="00934091">
        <w:rPr>
          <w:sz w:val="32"/>
          <w:szCs w:val="32"/>
          <w:lang w:val="de-DE"/>
        </w:rPr>
        <w:t xml:space="preserve"> Gesetzbuch ) – </w:t>
      </w:r>
      <w:proofErr w:type="spellStart"/>
      <w:r w:rsidR="00EF70C2" w:rsidRPr="00934091">
        <w:rPr>
          <w:sz w:val="32"/>
          <w:szCs w:val="32"/>
          <w:lang w:val="de-DE"/>
        </w:rPr>
        <w:t>kodeks</w:t>
      </w:r>
      <w:proofErr w:type="spellEnd"/>
      <w:r w:rsidR="00EF70C2" w:rsidRPr="00934091">
        <w:rPr>
          <w:sz w:val="32"/>
          <w:szCs w:val="32"/>
          <w:lang w:val="de-DE"/>
        </w:rPr>
        <w:t xml:space="preserve"> </w:t>
      </w:r>
      <w:proofErr w:type="spellStart"/>
      <w:r w:rsidR="00EF70C2" w:rsidRPr="00934091">
        <w:rPr>
          <w:sz w:val="32"/>
          <w:szCs w:val="32"/>
          <w:lang w:val="de-DE"/>
        </w:rPr>
        <w:t>cywilny</w:t>
      </w:r>
      <w:proofErr w:type="spellEnd"/>
    </w:p>
    <w:p w14:paraId="110E07E3" w14:textId="77777777" w:rsidR="00760073" w:rsidRPr="00934091" w:rsidRDefault="00760073" w:rsidP="00005F54">
      <w:pPr>
        <w:spacing w:after="0" w:line="240" w:lineRule="auto"/>
        <w:rPr>
          <w:b/>
          <w:bCs/>
          <w:sz w:val="40"/>
          <w:szCs w:val="40"/>
          <w:lang w:val="de-DE"/>
        </w:rPr>
      </w:pPr>
    </w:p>
    <w:p w14:paraId="12A2F912" w14:textId="77777777" w:rsidR="00925996" w:rsidRPr="00934091" w:rsidRDefault="00925996" w:rsidP="00005F54">
      <w:pPr>
        <w:spacing w:line="360" w:lineRule="auto"/>
        <w:rPr>
          <w:b/>
          <w:bCs/>
          <w:sz w:val="40"/>
          <w:szCs w:val="40"/>
          <w:lang w:val="de-DE"/>
        </w:rPr>
      </w:pPr>
    </w:p>
    <w:p w14:paraId="72F5E13C" w14:textId="77777777" w:rsidR="00925996" w:rsidRPr="00934091" w:rsidRDefault="00925996" w:rsidP="00005F54">
      <w:pPr>
        <w:spacing w:line="360" w:lineRule="auto"/>
        <w:rPr>
          <w:sz w:val="28"/>
          <w:szCs w:val="28"/>
          <w:lang w:val="de-DE"/>
        </w:rPr>
      </w:pPr>
    </w:p>
    <w:p w14:paraId="5E5067AD" w14:textId="77777777" w:rsidR="00925996" w:rsidRPr="00934091" w:rsidRDefault="00925996" w:rsidP="00005F54">
      <w:pPr>
        <w:spacing w:line="360" w:lineRule="auto"/>
        <w:rPr>
          <w:sz w:val="28"/>
          <w:szCs w:val="28"/>
          <w:lang w:val="de-DE"/>
        </w:rPr>
      </w:pPr>
    </w:p>
    <w:p w14:paraId="7C0F1BA2" w14:textId="77777777" w:rsidR="00925996" w:rsidRPr="00934091" w:rsidRDefault="00925996" w:rsidP="00005F54">
      <w:pPr>
        <w:spacing w:line="360" w:lineRule="auto"/>
        <w:rPr>
          <w:sz w:val="28"/>
          <w:szCs w:val="28"/>
          <w:lang w:val="de-DE"/>
        </w:rPr>
      </w:pPr>
    </w:p>
    <w:p w14:paraId="3128E8B4" w14:textId="77777777" w:rsidR="00925996" w:rsidRPr="00934091" w:rsidRDefault="00925996" w:rsidP="00005F54">
      <w:pPr>
        <w:spacing w:line="360" w:lineRule="auto"/>
        <w:rPr>
          <w:sz w:val="28"/>
          <w:szCs w:val="28"/>
          <w:lang w:val="de-DE"/>
        </w:rPr>
      </w:pPr>
    </w:p>
    <w:p w14:paraId="438537CA" w14:textId="77777777" w:rsidR="00925996" w:rsidRPr="00934091" w:rsidRDefault="00925996" w:rsidP="00005F54">
      <w:pPr>
        <w:spacing w:line="360" w:lineRule="auto"/>
        <w:rPr>
          <w:sz w:val="28"/>
          <w:szCs w:val="28"/>
          <w:lang w:val="de-DE"/>
        </w:rPr>
      </w:pPr>
    </w:p>
    <w:p w14:paraId="48501A13" w14:textId="77777777" w:rsidR="00925996" w:rsidRPr="00934091" w:rsidRDefault="00925996" w:rsidP="00005F54">
      <w:pPr>
        <w:spacing w:line="360" w:lineRule="auto"/>
        <w:rPr>
          <w:sz w:val="28"/>
          <w:szCs w:val="28"/>
          <w:lang w:val="de-DE"/>
        </w:rPr>
      </w:pPr>
    </w:p>
    <w:p w14:paraId="4EE6E8AF" w14:textId="23886797" w:rsidR="009C6B18" w:rsidRPr="00934091" w:rsidRDefault="009C6B18" w:rsidP="009C6B18">
      <w:pPr>
        <w:spacing w:line="360" w:lineRule="auto"/>
        <w:rPr>
          <w:lang w:val="de-DE"/>
        </w:rPr>
      </w:pPr>
    </w:p>
    <w:p w14:paraId="508D294A" w14:textId="5BD17688" w:rsidR="009C6B18" w:rsidRPr="00934091" w:rsidRDefault="009C6B18" w:rsidP="009C6B18">
      <w:pPr>
        <w:spacing w:line="360" w:lineRule="auto"/>
        <w:ind w:left="360"/>
        <w:rPr>
          <w:lang w:val="de-DE"/>
        </w:rPr>
      </w:pPr>
    </w:p>
    <w:sectPr w:rsidR="009C6B18" w:rsidRPr="00934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65C"/>
    <w:multiLevelType w:val="hybridMultilevel"/>
    <w:tmpl w:val="8C785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EC1E2F"/>
    <w:multiLevelType w:val="hybridMultilevel"/>
    <w:tmpl w:val="749E6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AF66977"/>
    <w:multiLevelType w:val="hybridMultilevel"/>
    <w:tmpl w:val="F86611B0"/>
    <w:lvl w:ilvl="0" w:tplc="D73A5770">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54"/>
    <w:rsid w:val="0000366D"/>
    <w:rsid w:val="00005F54"/>
    <w:rsid w:val="002C3BFC"/>
    <w:rsid w:val="00335912"/>
    <w:rsid w:val="0038194A"/>
    <w:rsid w:val="005037F2"/>
    <w:rsid w:val="006E616C"/>
    <w:rsid w:val="00760073"/>
    <w:rsid w:val="00925996"/>
    <w:rsid w:val="00934091"/>
    <w:rsid w:val="009C4B1D"/>
    <w:rsid w:val="009C6B18"/>
    <w:rsid w:val="00AC3DD7"/>
    <w:rsid w:val="00AF6E88"/>
    <w:rsid w:val="00C92124"/>
    <w:rsid w:val="00DB523F"/>
    <w:rsid w:val="00DE649F"/>
    <w:rsid w:val="00E11735"/>
    <w:rsid w:val="00E87027"/>
    <w:rsid w:val="00EF4569"/>
    <w:rsid w:val="00EF70C2"/>
    <w:rsid w:val="00F76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5996"/>
    <w:pPr>
      <w:ind w:left="720"/>
      <w:contextualSpacing/>
    </w:pPr>
  </w:style>
  <w:style w:type="character" w:styleId="Hipercze">
    <w:name w:val="Hyperlink"/>
    <w:basedOn w:val="Domylnaczcionkaakapitu"/>
    <w:uiPriority w:val="99"/>
    <w:unhideWhenUsed/>
    <w:rsid w:val="00AF6E88"/>
    <w:rPr>
      <w:color w:val="0563C1" w:themeColor="hyperlink"/>
      <w:u w:val="single"/>
    </w:rPr>
  </w:style>
  <w:style w:type="character" w:customStyle="1" w:styleId="UnresolvedMention">
    <w:name w:val="Unresolved Mention"/>
    <w:basedOn w:val="Domylnaczcionkaakapitu"/>
    <w:uiPriority w:val="99"/>
    <w:semiHidden/>
    <w:unhideWhenUsed/>
    <w:rsid w:val="00AF6E88"/>
    <w:rPr>
      <w:color w:val="605E5C"/>
      <w:shd w:val="clear" w:color="auto" w:fill="E1DFDD"/>
    </w:rPr>
  </w:style>
  <w:style w:type="character" w:styleId="UyteHipercze">
    <w:name w:val="FollowedHyperlink"/>
    <w:basedOn w:val="Domylnaczcionkaakapitu"/>
    <w:uiPriority w:val="99"/>
    <w:semiHidden/>
    <w:unhideWhenUsed/>
    <w:rsid w:val="0093409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5996"/>
    <w:pPr>
      <w:ind w:left="720"/>
      <w:contextualSpacing/>
    </w:pPr>
  </w:style>
  <w:style w:type="character" w:styleId="Hipercze">
    <w:name w:val="Hyperlink"/>
    <w:basedOn w:val="Domylnaczcionkaakapitu"/>
    <w:uiPriority w:val="99"/>
    <w:unhideWhenUsed/>
    <w:rsid w:val="00AF6E88"/>
    <w:rPr>
      <w:color w:val="0563C1" w:themeColor="hyperlink"/>
      <w:u w:val="single"/>
    </w:rPr>
  </w:style>
  <w:style w:type="character" w:customStyle="1" w:styleId="UnresolvedMention">
    <w:name w:val="Unresolved Mention"/>
    <w:basedOn w:val="Domylnaczcionkaakapitu"/>
    <w:uiPriority w:val="99"/>
    <w:semiHidden/>
    <w:unhideWhenUsed/>
    <w:rsid w:val="00AF6E88"/>
    <w:rPr>
      <w:color w:val="605E5C"/>
      <w:shd w:val="clear" w:color="auto" w:fill="E1DFDD"/>
    </w:rPr>
  </w:style>
  <w:style w:type="character" w:styleId="UyteHipercze">
    <w:name w:val="FollowedHyperlink"/>
    <w:basedOn w:val="Domylnaczcionkaakapitu"/>
    <w:uiPriority w:val="99"/>
    <w:semiHidden/>
    <w:unhideWhenUsed/>
    <w:rsid w:val="00934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15768">
      <w:bodyDiv w:val="1"/>
      <w:marLeft w:val="0"/>
      <w:marRight w:val="0"/>
      <w:marTop w:val="0"/>
      <w:marBottom w:val="0"/>
      <w:divBdr>
        <w:top w:val="none" w:sz="0" w:space="0" w:color="auto"/>
        <w:left w:val="none" w:sz="0" w:space="0" w:color="auto"/>
        <w:bottom w:val="none" w:sz="0" w:space="0" w:color="auto"/>
        <w:right w:val="none" w:sz="0" w:space="0" w:color="auto"/>
      </w:divBdr>
    </w:div>
    <w:div w:id="13369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kuerzungen.de/main.php?language=de" TargetMode="External"/><Relationship Id="rId3" Type="http://schemas.microsoft.com/office/2007/relationships/stylesWithEffects" Target="stylesWithEffects.xml"/><Relationship Id="rId7" Type="http://schemas.openxmlformats.org/officeDocument/2006/relationships/hyperlink" Target="http://de.p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Rechtsanw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1276</Words>
  <Characters>7662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dc:creator>
  <cp:keywords/>
  <dc:description/>
  <cp:lastModifiedBy>Oem</cp:lastModifiedBy>
  <cp:revision>7</cp:revision>
  <dcterms:created xsi:type="dcterms:W3CDTF">2020-03-17T09:21:00Z</dcterms:created>
  <dcterms:modified xsi:type="dcterms:W3CDTF">2020-03-23T17:17:00Z</dcterms:modified>
</cp:coreProperties>
</file>