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573CE" w14:textId="77777777" w:rsidR="00256BE4" w:rsidRPr="003425FA" w:rsidRDefault="00256BE4" w:rsidP="00256BE4">
      <w:pPr>
        <w:spacing w:after="0" w:line="360" w:lineRule="auto"/>
        <w:ind w:left="4248" w:firstLine="708"/>
        <w:jc w:val="both"/>
        <w:rPr>
          <w:rFonts w:ascii="Corbel" w:eastAsia="Corbel" w:hAnsi="Corbel" w:cstheme="minorHAnsi"/>
          <w:color w:val="000000"/>
          <w:sz w:val="20"/>
          <w:szCs w:val="20"/>
          <w:lang w:eastAsia="pl-PL"/>
        </w:rPr>
      </w:pPr>
      <w:r w:rsidRPr="003425FA">
        <w:rPr>
          <w:rFonts w:ascii="Corbel" w:eastAsia="Corbel" w:hAnsi="Corbel" w:cstheme="minorHAnsi"/>
          <w:color w:val="000000"/>
          <w:sz w:val="20"/>
          <w:szCs w:val="20"/>
          <w:lang w:eastAsia="pl-PL"/>
        </w:rPr>
        <w:t xml:space="preserve">Załącznik nr …….. do Uchwały Rady Wydziału </w:t>
      </w:r>
    </w:p>
    <w:p w14:paraId="423893C2" w14:textId="77777777" w:rsidR="00256BE4" w:rsidRPr="003425FA" w:rsidRDefault="00256BE4" w:rsidP="00256BE4">
      <w:pPr>
        <w:tabs>
          <w:tab w:val="left" w:pos="4820"/>
        </w:tabs>
        <w:spacing w:after="0" w:line="360" w:lineRule="auto"/>
        <w:ind w:left="4248" w:firstLine="708"/>
        <w:jc w:val="both"/>
        <w:rPr>
          <w:rFonts w:ascii="Corbel" w:eastAsia="Corbel" w:hAnsi="Corbel" w:cstheme="minorHAnsi"/>
          <w:color w:val="000000"/>
          <w:sz w:val="20"/>
          <w:szCs w:val="20"/>
          <w:lang w:eastAsia="pl-PL"/>
        </w:rPr>
      </w:pPr>
      <w:r w:rsidRPr="003425FA">
        <w:rPr>
          <w:rFonts w:ascii="Corbel" w:eastAsia="Corbel" w:hAnsi="Corbel" w:cstheme="minorHAnsi"/>
          <w:color w:val="000000"/>
          <w:sz w:val="20"/>
          <w:szCs w:val="20"/>
          <w:lang w:eastAsia="pl-PL"/>
        </w:rPr>
        <w:t>Pedagogiki i Filozofii z dnia ……………….…….</w:t>
      </w:r>
    </w:p>
    <w:p w14:paraId="0F893EDD" w14:textId="77777777" w:rsidR="00256BE4" w:rsidRPr="003425FA" w:rsidRDefault="00256BE4" w:rsidP="00256BE4">
      <w:pPr>
        <w:spacing w:after="0" w:line="360" w:lineRule="auto"/>
        <w:contextualSpacing/>
        <w:jc w:val="center"/>
        <w:rPr>
          <w:rFonts w:ascii="Corbel" w:eastAsia="Calibri" w:hAnsi="Corbel"/>
          <w:b/>
          <w:sz w:val="32"/>
          <w:szCs w:val="32"/>
        </w:rPr>
      </w:pPr>
    </w:p>
    <w:p w14:paraId="1F3D5F68" w14:textId="77777777" w:rsidR="00256BE4" w:rsidRPr="003425FA" w:rsidRDefault="00256BE4" w:rsidP="00256BE4">
      <w:pPr>
        <w:spacing w:after="0" w:line="360" w:lineRule="auto"/>
        <w:contextualSpacing/>
        <w:jc w:val="center"/>
        <w:rPr>
          <w:rFonts w:ascii="Corbel" w:eastAsia="Calibri" w:hAnsi="Corbel"/>
          <w:b/>
          <w:sz w:val="32"/>
          <w:szCs w:val="32"/>
        </w:rPr>
      </w:pPr>
      <w:r w:rsidRPr="003425FA">
        <w:rPr>
          <w:rFonts w:ascii="Corbel" w:eastAsia="Calibri" w:hAnsi="Corbel"/>
          <w:b/>
          <w:sz w:val="32"/>
          <w:szCs w:val="32"/>
        </w:rPr>
        <w:t>Regulamin współpracy z interesariuszami zewnętrznymi</w:t>
      </w:r>
    </w:p>
    <w:p w14:paraId="1081D853" w14:textId="77777777" w:rsidR="00256BE4" w:rsidRPr="003425FA" w:rsidRDefault="00256BE4" w:rsidP="00256BE4">
      <w:pPr>
        <w:spacing w:after="0" w:line="360" w:lineRule="auto"/>
        <w:contextualSpacing/>
        <w:jc w:val="center"/>
        <w:rPr>
          <w:rFonts w:ascii="Corbel" w:eastAsia="Calibri" w:hAnsi="Corbel"/>
          <w:b/>
          <w:sz w:val="32"/>
          <w:szCs w:val="32"/>
        </w:rPr>
      </w:pPr>
      <w:r w:rsidRPr="003425FA">
        <w:rPr>
          <w:rFonts w:ascii="Corbel" w:eastAsia="Calibri" w:hAnsi="Corbel"/>
          <w:b/>
          <w:sz w:val="32"/>
          <w:szCs w:val="32"/>
        </w:rPr>
        <w:t>Na Wydziale Pedagogiki i Filozofii</w:t>
      </w:r>
    </w:p>
    <w:p w14:paraId="60549CD3" w14:textId="77777777" w:rsidR="00256BE4" w:rsidRPr="003425FA" w:rsidRDefault="00256BE4" w:rsidP="00256BE4">
      <w:pPr>
        <w:spacing w:after="0" w:line="360" w:lineRule="auto"/>
        <w:contextualSpacing/>
        <w:jc w:val="center"/>
        <w:rPr>
          <w:rFonts w:ascii="Corbel" w:eastAsia="Calibri" w:hAnsi="Corbel"/>
          <w:b/>
          <w:sz w:val="32"/>
          <w:szCs w:val="32"/>
        </w:rPr>
      </w:pPr>
    </w:p>
    <w:p w14:paraId="29113F18" w14:textId="77777777" w:rsidR="00256BE4" w:rsidRPr="003425FA" w:rsidRDefault="00256BE4" w:rsidP="00256BE4">
      <w:pPr>
        <w:spacing w:after="0" w:line="360" w:lineRule="auto"/>
        <w:contextualSpacing/>
        <w:jc w:val="center"/>
        <w:rPr>
          <w:rFonts w:ascii="Corbel" w:eastAsia="Calibri" w:hAnsi="Corbel"/>
          <w:sz w:val="24"/>
          <w:szCs w:val="24"/>
        </w:rPr>
      </w:pPr>
      <w:r w:rsidRPr="003425FA">
        <w:rPr>
          <w:rFonts w:ascii="Corbel" w:eastAsia="Calibri" w:hAnsi="Corbel"/>
          <w:sz w:val="24"/>
          <w:szCs w:val="24"/>
        </w:rPr>
        <w:t>§ 1</w:t>
      </w:r>
    </w:p>
    <w:p w14:paraId="15AE398A" w14:textId="77777777" w:rsidR="00256BE4" w:rsidRPr="003425FA" w:rsidRDefault="00256BE4" w:rsidP="00256BE4">
      <w:pPr>
        <w:spacing w:after="0" w:line="360" w:lineRule="auto"/>
        <w:contextualSpacing/>
        <w:jc w:val="center"/>
        <w:rPr>
          <w:rFonts w:ascii="Corbel" w:eastAsia="Calibri" w:hAnsi="Corbel"/>
          <w:b/>
          <w:sz w:val="24"/>
          <w:szCs w:val="24"/>
        </w:rPr>
      </w:pPr>
      <w:r w:rsidRPr="003425FA">
        <w:rPr>
          <w:rFonts w:ascii="Corbel" w:eastAsia="Calibri" w:hAnsi="Corbel"/>
          <w:b/>
          <w:sz w:val="24"/>
          <w:szCs w:val="24"/>
        </w:rPr>
        <w:t xml:space="preserve">Ogólne cele i zakres współpracy </w:t>
      </w:r>
    </w:p>
    <w:p w14:paraId="57E210FD" w14:textId="77777777" w:rsidR="00256BE4" w:rsidRPr="003425FA" w:rsidRDefault="00256BE4" w:rsidP="00256BE4">
      <w:pPr>
        <w:numPr>
          <w:ilvl w:val="0"/>
          <w:numId w:val="4"/>
        </w:numPr>
        <w:spacing w:after="0" w:line="360" w:lineRule="auto"/>
        <w:contextualSpacing/>
        <w:jc w:val="both"/>
        <w:rPr>
          <w:rFonts w:ascii="Corbel" w:eastAsia="Calibri" w:hAnsi="Corbel"/>
          <w:sz w:val="24"/>
          <w:szCs w:val="24"/>
        </w:rPr>
      </w:pPr>
      <w:r w:rsidRPr="003425FA">
        <w:rPr>
          <w:rFonts w:ascii="Corbel" w:eastAsia="Calibri" w:hAnsi="Corbel"/>
          <w:sz w:val="24"/>
          <w:szCs w:val="24"/>
        </w:rPr>
        <w:t xml:space="preserve">Regulamin współpracy z interesariuszami zewnętrznymi na </w:t>
      </w:r>
      <w:r>
        <w:rPr>
          <w:rFonts w:ascii="Corbel" w:eastAsia="Calibri" w:hAnsi="Corbel"/>
          <w:sz w:val="24"/>
          <w:szCs w:val="24"/>
        </w:rPr>
        <w:t>Wydziale Pedagogiki i </w:t>
      </w:r>
      <w:r w:rsidRPr="003425FA">
        <w:rPr>
          <w:rFonts w:ascii="Corbel" w:eastAsia="Calibri" w:hAnsi="Corbel"/>
          <w:sz w:val="24"/>
          <w:szCs w:val="24"/>
        </w:rPr>
        <w:t>Filozofii</w:t>
      </w:r>
      <w:r w:rsidRPr="003425FA">
        <w:rPr>
          <w:rFonts w:ascii="Corbel" w:eastAsia="Times New Roman" w:hAnsi="Corbel"/>
          <w:sz w:val="24"/>
          <w:szCs w:val="24"/>
        </w:rPr>
        <w:t>, określa zakres oraz organizację współpracy poszczególnych instytutów funkcjonujących na wydziale</w:t>
      </w:r>
      <w:r w:rsidRPr="003425FA">
        <w:rPr>
          <w:rFonts w:ascii="Corbel" w:eastAsia="Calibri" w:hAnsi="Corbel"/>
          <w:sz w:val="24"/>
          <w:szCs w:val="24"/>
        </w:rPr>
        <w:t>,</w:t>
      </w:r>
      <w:r w:rsidRPr="003425FA">
        <w:rPr>
          <w:rFonts w:ascii="Corbel" w:eastAsia="Times New Roman" w:hAnsi="Corbel"/>
          <w:sz w:val="24"/>
          <w:szCs w:val="24"/>
        </w:rPr>
        <w:t xml:space="preserve"> z interesariuszami zewnętrznymi.</w:t>
      </w:r>
    </w:p>
    <w:p w14:paraId="16B29A0C" w14:textId="77777777" w:rsidR="00256BE4" w:rsidRPr="003425FA" w:rsidRDefault="00256BE4" w:rsidP="00256BE4">
      <w:pPr>
        <w:numPr>
          <w:ilvl w:val="0"/>
          <w:numId w:val="4"/>
        </w:numPr>
        <w:spacing w:after="0" w:line="360" w:lineRule="auto"/>
        <w:contextualSpacing/>
        <w:jc w:val="both"/>
        <w:rPr>
          <w:rFonts w:ascii="Corbel" w:eastAsia="Calibri" w:hAnsi="Corbel"/>
          <w:sz w:val="24"/>
          <w:szCs w:val="24"/>
        </w:rPr>
      </w:pPr>
      <w:r w:rsidRPr="003425FA">
        <w:rPr>
          <w:rFonts w:ascii="Corbel" w:eastAsia="Times New Roman" w:hAnsi="Corbel"/>
          <w:sz w:val="24"/>
          <w:szCs w:val="24"/>
        </w:rPr>
        <w:t>Zakres stosowania regulaminu obejmuje nawiązywanie samodzielnie przez instytuty, współpracy mającej na celu poprawę jakości kształcenia, w oparciu o zaangażowanie interesariuszy zewnętrznych.</w:t>
      </w:r>
    </w:p>
    <w:p w14:paraId="5CCC738F" w14:textId="77777777" w:rsidR="00256BE4" w:rsidRPr="003425FA" w:rsidRDefault="00256BE4" w:rsidP="00256BE4">
      <w:pPr>
        <w:spacing w:after="0" w:line="360" w:lineRule="auto"/>
        <w:contextualSpacing/>
        <w:jc w:val="center"/>
        <w:rPr>
          <w:rFonts w:ascii="Corbel" w:eastAsia="Times New Roman" w:hAnsi="Corbel"/>
          <w:sz w:val="24"/>
          <w:szCs w:val="24"/>
        </w:rPr>
      </w:pPr>
      <w:r w:rsidRPr="003425FA">
        <w:rPr>
          <w:rFonts w:ascii="Corbel" w:eastAsia="Times New Roman" w:hAnsi="Corbel"/>
          <w:sz w:val="24"/>
          <w:szCs w:val="24"/>
        </w:rPr>
        <w:t>§ 2</w:t>
      </w:r>
    </w:p>
    <w:p w14:paraId="2A7A0D71" w14:textId="66C14D12" w:rsidR="00256BE4" w:rsidRPr="00C3513C" w:rsidRDefault="00C3513C" w:rsidP="00C3513C">
      <w:pPr>
        <w:spacing w:after="0" w:line="360" w:lineRule="auto"/>
        <w:ind w:left="426" w:hanging="426"/>
        <w:jc w:val="both"/>
        <w:rPr>
          <w:rFonts w:ascii="Corbel" w:eastAsia="Times New Roman" w:hAnsi="Corbel"/>
          <w:bCs/>
          <w:sz w:val="24"/>
          <w:szCs w:val="24"/>
        </w:rPr>
      </w:pPr>
      <w:r>
        <w:rPr>
          <w:rFonts w:ascii="Corbel" w:eastAsia="Times New Roman" w:hAnsi="Corbel"/>
          <w:bCs/>
          <w:sz w:val="24"/>
          <w:szCs w:val="24"/>
        </w:rPr>
        <w:t xml:space="preserve">1. </w:t>
      </w:r>
      <w:r w:rsidR="00256BE4" w:rsidRPr="00C3513C">
        <w:rPr>
          <w:rFonts w:ascii="Corbel" w:eastAsia="Times New Roman" w:hAnsi="Corbel"/>
          <w:bCs/>
          <w:sz w:val="24"/>
          <w:szCs w:val="24"/>
        </w:rPr>
        <w:t>Celem współpracy z interesariuszami zewnętrznymi jest w szczególności:</w:t>
      </w:r>
    </w:p>
    <w:p w14:paraId="27626F62" w14:textId="77777777" w:rsidR="00256BE4" w:rsidRPr="003425FA" w:rsidRDefault="00256BE4" w:rsidP="00256BE4">
      <w:pPr>
        <w:numPr>
          <w:ilvl w:val="0"/>
          <w:numId w:val="6"/>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doskonalenie jakości kształcenia na prowadzonych na wydziale kierunkach poprzez:</w:t>
      </w:r>
    </w:p>
    <w:p w14:paraId="0657D973" w14:textId="77777777" w:rsidR="00256BE4" w:rsidRPr="003425FA" w:rsidRDefault="00256BE4" w:rsidP="00256BE4">
      <w:pPr>
        <w:numPr>
          <w:ilvl w:val="0"/>
          <w:numId w:val="7"/>
        </w:numPr>
        <w:spacing w:after="0" w:line="360" w:lineRule="auto"/>
        <w:ind w:left="851" w:hanging="425"/>
        <w:contextualSpacing/>
        <w:jc w:val="both"/>
        <w:rPr>
          <w:rFonts w:ascii="Corbel" w:eastAsia="Calibri" w:hAnsi="Corbel"/>
          <w:spacing w:val="-2"/>
          <w:sz w:val="24"/>
          <w:szCs w:val="24"/>
        </w:rPr>
      </w:pPr>
      <w:r w:rsidRPr="003425FA">
        <w:rPr>
          <w:rFonts w:ascii="Corbel" w:eastAsia="Times New Roman" w:hAnsi="Corbel"/>
          <w:spacing w:val="-2"/>
          <w:sz w:val="24"/>
          <w:szCs w:val="24"/>
        </w:rPr>
        <w:t>wykorzystanie opinii interesariuszy w zakresie dostosowania procesu dydaktycznego oraz programów kształcenia do aktualnych potrzeb rynku pracy;</w:t>
      </w:r>
    </w:p>
    <w:p w14:paraId="733DB1E5" w14:textId="77777777" w:rsidR="00256BE4" w:rsidRPr="003425FA" w:rsidRDefault="00256BE4" w:rsidP="00256BE4">
      <w:pPr>
        <w:numPr>
          <w:ilvl w:val="0"/>
          <w:numId w:val="7"/>
        </w:numPr>
        <w:spacing w:after="0" w:line="360" w:lineRule="auto"/>
        <w:ind w:left="851" w:hanging="425"/>
        <w:contextualSpacing/>
        <w:jc w:val="both"/>
        <w:rPr>
          <w:rFonts w:ascii="Corbel" w:eastAsia="Calibri" w:hAnsi="Corbel"/>
          <w:sz w:val="24"/>
          <w:szCs w:val="24"/>
        </w:rPr>
      </w:pPr>
      <w:r w:rsidRPr="003425FA">
        <w:rPr>
          <w:rFonts w:ascii="Corbel" w:eastAsia="Times New Roman" w:hAnsi="Corbel"/>
          <w:sz w:val="24"/>
          <w:szCs w:val="24"/>
        </w:rPr>
        <w:t>udział interesariuszy w procesie dydaktycznym w celu przybliżenia studentom działalności zawodowej oraz specyfiki pracy w danym zawodzie na prowadzonym kierunku studiów określonej w sylwetce absolwenta;</w:t>
      </w:r>
    </w:p>
    <w:p w14:paraId="20DE82F9" w14:textId="77777777" w:rsidR="00256BE4" w:rsidRPr="003425FA" w:rsidRDefault="00256BE4" w:rsidP="00256BE4">
      <w:pPr>
        <w:numPr>
          <w:ilvl w:val="0"/>
          <w:numId w:val="7"/>
        </w:numPr>
        <w:spacing w:after="0" w:line="360" w:lineRule="auto"/>
        <w:ind w:left="851" w:hanging="425"/>
        <w:contextualSpacing/>
        <w:jc w:val="both"/>
        <w:rPr>
          <w:rFonts w:ascii="Corbel" w:eastAsia="Calibri" w:hAnsi="Corbel"/>
          <w:sz w:val="24"/>
          <w:szCs w:val="24"/>
        </w:rPr>
      </w:pPr>
      <w:r w:rsidRPr="003425FA">
        <w:rPr>
          <w:rFonts w:ascii="Corbel" w:eastAsia="Times New Roman" w:hAnsi="Corbel"/>
          <w:sz w:val="24"/>
          <w:szCs w:val="24"/>
        </w:rPr>
        <w:t xml:space="preserve">wsparcie </w:t>
      </w:r>
      <w:r w:rsidRPr="003425FA">
        <w:rPr>
          <w:rFonts w:ascii="Corbel" w:eastAsia="Calibri" w:hAnsi="Corbel"/>
          <w:sz w:val="24"/>
          <w:szCs w:val="24"/>
        </w:rPr>
        <w:t>wydziału</w:t>
      </w:r>
      <w:r w:rsidRPr="003425FA">
        <w:rPr>
          <w:rFonts w:ascii="Corbel" w:eastAsia="Times New Roman" w:hAnsi="Corbel"/>
          <w:sz w:val="24"/>
          <w:szCs w:val="24"/>
        </w:rPr>
        <w:t xml:space="preserve"> w zapewnieniu studentom miejsca do odbywania programowej praktyki zawodowej;</w:t>
      </w:r>
    </w:p>
    <w:p w14:paraId="135349C6" w14:textId="77777777" w:rsidR="00256BE4" w:rsidRPr="003425FA" w:rsidRDefault="00256BE4" w:rsidP="00256BE4">
      <w:pPr>
        <w:numPr>
          <w:ilvl w:val="0"/>
          <w:numId w:val="6"/>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stworzenie możliwości udziału interesariuszy w działalności zespołów programowych poszczególnych kierunków studiów;</w:t>
      </w:r>
    </w:p>
    <w:p w14:paraId="7D41F70F" w14:textId="77777777" w:rsidR="00256BE4" w:rsidRPr="003425FA" w:rsidRDefault="00256BE4" w:rsidP="00256BE4">
      <w:pPr>
        <w:numPr>
          <w:ilvl w:val="0"/>
          <w:numId w:val="6"/>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wzbogacanie oferty poza dydaktycznej wydziału poprzez:</w:t>
      </w:r>
    </w:p>
    <w:p w14:paraId="66AFFB40" w14:textId="77777777" w:rsidR="00256BE4" w:rsidRPr="003425FA" w:rsidRDefault="00256BE4" w:rsidP="00256BE4">
      <w:pPr>
        <w:numPr>
          <w:ilvl w:val="1"/>
          <w:numId w:val="8"/>
        </w:numPr>
        <w:spacing w:after="0" w:line="360" w:lineRule="auto"/>
        <w:ind w:left="851" w:hanging="425"/>
        <w:contextualSpacing/>
        <w:jc w:val="both"/>
        <w:rPr>
          <w:rFonts w:ascii="Corbel" w:eastAsia="Calibri" w:hAnsi="Corbel"/>
          <w:sz w:val="24"/>
          <w:szCs w:val="24"/>
        </w:rPr>
      </w:pPr>
      <w:r w:rsidRPr="003425FA">
        <w:rPr>
          <w:rFonts w:ascii="Corbel" w:eastAsia="Times New Roman" w:hAnsi="Corbel"/>
          <w:sz w:val="24"/>
          <w:szCs w:val="24"/>
        </w:rPr>
        <w:t>udział interesariuszy w konferencjach, seminariach, działalności kół naukowych oraz współpraca przy tworzeniu ofert miejsc praktyk studenckich;</w:t>
      </w:r>
    </w:p>
    <w:p w14:paraId="0846A962" w14:textId="77777777" w:rsidR="00256BE4" w:rsidRPr="003425FA" w:rsidRDefault="00256BE4" w:rsidP="00256BE4">
      <w:pPr>
        <w:numPr>
          <w:ilvl w:val="1"/>
          <w:numId w:val="8"/>
        </w:numPr>
        <w:spacing w:after="0" w:line="360" w:lineRule="auto"/>
        <w:ind w:left="851" w:hanging="425"/>
        <w:contextualSpacing/>
        <w:jc w:val="both"/>
        <w:rPr>
          <w:rFonts w:ascii="Corbel" w:eastAsia="Calibri" w:hAnsi="Corbel"/>
          <w:sz w:val="24"/>
          <w:szCs w:val="24"/>
        </w:rPr>
      </w:pPr>
      <w:r w:rsidRPr="003425FA">
        <w:rPr>
          <w:rFonts w:ascii="Corbel" w:eastAsia="Times New Roman" w:hAnsi="Corbel"/>
          <w:sz w:val="24"/>
          <w:szCs w:val="24"/>
        </w:rPr>
        <w:t>promocję zatrudnienia studentów i absolwentów wśród interesariuszy;</w:t>
      </w:r>
    </w:p>
    <w:p w14:paraId="19DCD3FE" w14:textId="77777777" w:rsidR="00256BE4" w:rsidRPr="003425FA" w:rsidRDefault="00256BE4" w:rsidP="00256BE4">
      <w:pPr>
        <w:numPr>
          <w:ilvl w:val="1"/>
          <w:numId w:val="8"/>
        </w:numPr>
        <w:spacing w:after="0" w:line="360" w:lineRule="auto"/>
        <w:ind w:left="851" w:hanging="425"/>
        <w:contextualSpacing/>
        <w:jc w:val="both"/>
        <w:rPr>
          <w:rFonts w:ascii="Corbel" w:eastAsia="Calibri" w:hAnsi="Corbel"/>
          <w:sz w:val="24"/>
          <w:szCs w:val="24"/>
        </w:rPr>
      </w:pPr>
      <w:r w:rsidRPr="003425FA">
        <w:rPr>
          <w:rFonts w:ascii="Corbel" w:eastAsia="Times New Roman" w:hAnsi="Corbel"/>
          <w:sz w:val="24"/>
          <w:szCs w:val="24"/>
        </w:rPr>
        <w:lastRenderedPageBreak/>
        <w:t>promocję interesariuszy na wydziale i jego otoczeniu.</w:t>
      </w:r>
    </w:p>
    <w:p w14:paraId="1C7976B3" w14:textId="77777777" w:rsidR="00256BE4" w:rsidRPr="003425FA" w:rsidRDefault="00256BE4" w:rsidP="00C3513C">
      <w:pPr>
        <w:spacing w:after="0" w:line="360" w:lineRule="auto"/>
        <w:contextualSpacing/>
        <w:rPr>
          <w:rFonts w:ascii="Corbel" w:eastAsia="Times New Roman" w:hAnsi="Corbel"/>
          <w:sz w:val="24"/>
          <w:szCs w:val="24"/>
        </w:rPr>
      </w:pPr>
    </w:p>
    <w:p w14:paraId="7ACB6DA4" w14:textId="77777777" w:rsidR="00256BE4" w:rsidRPr="003425FA" w:rsidRDefault="00256BE4" w:rsidP="00256BE4">
      <w:pPr>
        <w:spacing w:after="0" w:line="360" w:lineRule="auto"/>
        <w:contextualSpacing/>
        <w:jc w:val="center"/>
        <w:rPr>
          <w:rFonts w:ascii="Corbel" w:eastAsia="Calibri" w:hAnsi="Corbel"/>
          <w:sz w:val="24"/>
          <w:szCs w:val="24"/>
        </w:rPr>
      </w:pPr>
      <w:r w:rsidRPr="003425FA">
        <w:rPr>
          <w:rFonts w:ascii="Corbel" w:eastAsia="Times New Roman" w:hAnsi="Corbel"/>
          <w:sz w:val="24"/>
          <w:szCs w:val="24"/>
        </w:rPr>
        <w:t>§ 3</w:t>
      </w:r>
    </w:p>
    <w:p w14:paraId="693A2AC1" w14:textId="0934CB05" w:rsidR="00256BE4" w:rsidRPr="003425FA" w:rsidRDefault="00256BE4" w:rsidP="00256BE4">
      <w:pPr>
        <w:numPr>
          <w:ilvl w:val="0"/>
          <w:numId w:val="9"/>
        </w:numPr>
        <w:spacing w:after="0" w:line="360" w:lineRule="auto"/>
        <w:ind w:left="361"/>
        <w:contextualSpacing/>
        <w:jc w:val="both"/>
        <w:rPr>
          <w:rFonts w:ascii="Corbel" w:eastAsia="Calibri" w:hAnsi="Corbel"/>
          <w:sz w:val="24"/>
          <w:szCs w:val="24"/>
        </w:rPr>
      </w:pPr>
      <w:r w:rsidRPr="003425FA">
        <w:rPr>
          <w:rFonts w:ascii="Corbel" w:eastAsia="Times New Roman" w:hAnsi="Corbel"/>
          <w:sz w:val="24"/>
          <w:szCs w:val="24"/>
        </w:rPr>
        <w:t>W zależności od woli stron zasady współpracy mogą zost</w:t>
      </w:r>
      <w:r w:rsidR="00C3513C">
        <w:rPr>
          <w:rFonts w:ascii="Corbel" w:eastAsia="Times New Roman" w:hAnsi="Corbel"/>
          <w:sz w:val="24"/>
          <w:szCs w:val="24"/>
        </w:rPr>
        <w:t>ać sformalizowane w postaci np. </w:t>
      </w:r>
      <w:r w:rsidRPr="003425FA">
        <w:rPr>
          <w:rFonts w:ascii="Corbel" w:eastAsia="Times New Roman" w:hAnsi="Corbel"/>
          <w:sz w:val="24"/>
          <w:szCs w:val="24"/>
        </w:rPr>
        <w:t>listu intencyjnego, porozumienia, umowy o współpracy.</w:t>
      </w:r>
    </w:p>
    <w:p w14:paraId="778729D1" w14:textId="6AE20605" w:rsidR="00256BE4" w:rsidRPr="00C3513C" w:rsidRDefault="00256BE4" w:rsidP="00256BE4">
      <w:pPr>
        <w:numPr>
          <w:ilvl w:val="0"/>
          <w:numId w:val="9"/>
        </w:numPr>
        <w:spacing w:after="0" w:line="360" w:lineRule="auto"/>
        <w:ind w:left="361"/>
        <w:contextualSpacing/>
        <w:jc w:val="both"/>
        <w:rPr>
          <w:rFonts w:ascii="Corbel" w:eastAsia="Calibri" w:hAnsi="Corbel"/>
          <w:sz w:val="24"/>
          <w:szCs w:val="24"/>
        </w:rPr>
      </w:pPr>
      <w:r w:rsidRPr="003425FA">
        <w:rPr>
          <w:rFonts w:ascii="Corbel" w:eastAsia="Times New Roman" w:hAnsi="Corbel"/>
          <w:sz w:val="24"/>
          <w:szCs w:val="24"/>
        </w:rPr>
        <w:t>Z inicjatywą w zakresie wszystkich form współpracy może wystąpić każda ze stron (kierownicy kierunków studiów, dyrektorzy instytutów, interesariusze, studenci, uczestnicy studiów doktoranckich lub szkoły doktorskiej, pracownicy uczelni). Wnioski dotyczące potrzeby zaproszenia do współpracy konkretnych int</w:t>
      </w:r>
      <w:r w:rsidR="00C3513C">
        <w:rPr>
          <w:rFonts w:ascii="Corbel" w:eastAsia="Times New Roman" w:hAnsi="Corbel"/>
          <w:sz w:val="24"/>
          <w:szCs w:val="24"/>
        </w:rPr>
        <w:t>eresariuszy zewnętrznych wraz z </w:t>
      </w:r>
      <w:r w:rsidRPr="003425FA">
        <w:rPr>
          <w:rFonts w:ascii="Corbel" w:eastAsia="Times New Roman" w:hAnsi="Corbel"/>
          <w:sz w:val="24"/>
          <w:szCs w:val="24"/>
        </w:rPr>
        <w:t xml:space="preserve">określeniem jej formy i przedmiotu przyjmuje </w:t>
      </w:r>
      <w:r w:rsidRPr="00C3513C">
        <w:rPr>
          <w:rFonts w:ascii="Corbel" w:eastAsia="Times New Roman" w:hAnsi="Corbel"/>
          <w:sz w:val="24"/>
          <w:szCs w:val="24"/>
        </w:rPr>
        <w:t xml:space="preserve">upoważniony przez Dziekana Wydziału Pedagogiki i Filozofii Prodziekan i/lub kierunkowy </w:t>
      </w:r>
      <w:r w:rsidR="00C3513C">
        <w:rPr>
          <w:rFonts w:ascii="Corbel" w:eastAsia="Times New Roman" w:hAnsi="Corbel"/>
          <w:sz w:val="24"/>
          <w:szCs w:val="24"/>
        </w:rPr>
        <w:t>koordynator ds. współpracy z </w:t>
      </w:r>
      <w:r w:rsidRPr="00C3513C">
        <w:rPr>
          <w:rFonts w:ascii="Corbel" w:eastAsia="Times New Roman" w:hAnsi="Corbel"/>
          <w:sz w:val="24"/>
          <w:szCs w:val="24"/>
        </w:rPr>
        <w:t>interesariuszami zewnętrznymi.</w:t>
      </w:r>
    </w:p>
    <w:p w14:paraId="175C32DC" w14:textId="7C0DDC68" w:rsidR="00256BE4" w:rsidRPr="003425FA" w:rsidRDefault="00256BE4" w:rsidP="00256BE4">
      <w:pPr>
        <w:numPr>
          <w:ilvl w:val="0"/>
          <w:numId w:val="9"/>
        </w:numPr>
        <w:spacing w:after="0" w:line="360" w:lineRule="auto"/>
        <w:ind w:left="361"/>
        <w:contextualSpacing/>
        <w:jc w:val="both"/>
        <w:rPr>
          <w:rFonts w:ascii="Corbel" w:eastAsia="Calibri" w:hAnsi="Corbel"/>
          <w:sz w:val="24"/>
          <w:szCs w:val="24"/>
        </w:rPr>
      </w:pPr>
      <w:r w:rsidRPr="003425FA">
        <w:rPr>
          <w:rFonts w:ascii="Corbel" w:eastAsia="Times New Roman" w:hAnsi="Corbel"/>
          <w:sz w:val="24"/>
          <w:szCs w:val="24"/>
        </w:rPr>
        <w:t xml:space="preserve">Informacje dotyczące współpracy instytutów z interesariuszami zewnętrznymi zamieszcza się na stronach internetowych </w:t>
      </w:r>
      <w:r w:rsidRPr="00C3513C">
        <w:rPr>
          <w:rFonts w:ascii="Corbel" w:eastAsia="Times New Roman" w:hAnsi="Corbel"/>
          <w:sz w:val="24"/>
          <w:szCs w:val="24"/>
        </w:rPr>
        <w:t>Wydziału</w:t>
      </w:r>
      <w:r w:rsidRPr="003425FA">
        <w:rPr>
          <w:rFonts w:ascii="Corbel" w:eastAsia="Times New Roman" w:hAnsi="Corbel"/>
          <w:b/>
          <w:sz w:val="24"/>
          <w:szCs w:val="24"/>
        </w:rPr>
        <w:t xml:space="preserve"> </w:t>
      </w:r>
      <w:r w:rsidRPr="003425FA">
        <w:rPr>
          <w:rFonts w:ascii="Corbel" w:eastAsia="Times New Roman" w:hAnsi="Corbel"/>
          <w:sz w:val="24"/>
          <w:szCs w:val="24"/>
        </w:rPr>
        <w:t>i należy aktualizować je na bieżąco.</w:t>
      </w:r>
    </w:p>
    <w:p w14:paraId="4717E62E" w14:textId="77777777" w:rsidR="00256BE4" w:rsidRPr="003425FA" w:rsidRDefault="00256BE4" w:rsidP="00256BE4">
      <w:pPr>
        <w:spacing w:after="0" w:line="360" w:lineRule="auto"/>
        <w:contextualSpacing/>
        <w:jc w:val="center"/>
        <w:rPr>
          <w:rFonts w:ascii="Corbel" w:eastAsia="Times New Roman" w:hAnsi="Corbel"/>
          <w:sz w:val="24"/>
          <w:szCs w:val="24"/>
        </w:rPr>
      </w:pPr>
    </w:p>
    <w:p w14:paraId="7AE65EC1" w14:textId="77777777" w:rsidR="00256BE4" w:rsidRPr="003425FA" w:rsidRDefault="00256BE4" w:rsidP="00256BE4">
      <w:pPr>
        <w:spacing w:after="0" w:line="360" w:lineRule="auto"/>
        <w:contextualSpacing/>
        <w:jc w:val="center"/>
        <w:rPr>
          <w:rFonts w:ascii="Corbel" w:eastAsia="Times New Roman" w:hAnsi="Corbel"/>
          <w:b/>
          <w:color w:val="000000" w:themeColor="text1"/>
          <w:sz w:val="24"/>
          <w:szCs w:val="24"/>
        </w:rPr>
      </w:pPr>
      <w:r w:rsidRPr="003425FA">
        <w:rPr>
          <w:rFonts w:ascii="Corbel" w:eastAsia="Times New Roman" w:hAnsi="Corbel"/>
          <w:b/>
          <w:color w:val="000000" w:themeColor="text1"/>
          <w:sz w:val="24"/>
          <w:szCs w:val="24"/>
        </w:rPr>
        <w:t>§ 4</w:t>
      </w:r>
    </w:p>
    <w:p w14:paraId="72CE0F77" w14:textId="77777777" w:rsidR="00256BE4" w:rsidRPr="003425FA" w:rsidRDefault="00256BE4" w:rsidP="00256BE4">
      <w:pPr>
        <w:spacing w:after="0" w:line="360" w:lineRule="auto"/>
        <w:contextualSpacing/>
        <w:jc w:val="center"/>
        <w:rPr>
          <w:rFonts w:ascii="Corbel" w:eastAsia="Times New Roman" w:hAnsi="Corbel"/>
          <w:b/>
          <w:bCs/>
          <w:color w:val="000000" w:themeColor="text1"/>
          <w:sz w:val="24"/>
          <w:szCs w:val="24"/>
        </w:rPr>
      </w:pPr>
      <w:r w:rsidRPr="003425FA">
        <w:rPr>
          <w:rFonts w:ascii="Corbel" w:eastAsia="Times New Roman" w:hAnsi="Corbel"/>
          <w:b/>
          <w:bCs/>
          <w:color w:val="000000" w:themeColor="text1"/>
          <w:sz w:val="24"/>
          <w:szCs w:val="24"/>
        </w:rPr>
        <w:t>Kierunkowi koordynatorzy ds. współpracy z interesariuszami zewnętrznymi</w:t>
      </w:r>
    </w:p>
    <w:p w14:paraId="66344416" w14:textId="77777777" w:rsidR="00256BE4" w:rsidRPr="00C3513C" w:rsidRDefault="00256BE4" w:rsidP="00256BE4">
      <w:pPr>
        <w:pStyle w:val="Akapitzlist"/>
        <w:numPr>
          <w:ilvl w:val="0"/>
          <w:numId w:val="15"/>
        </w:numPr>
        <w:spacing w:after="0" w:line="360" w:lineRule="auto"/>
        <w:ind w:left="426" w:hanging="426"/>
        <w:jc w:val="both"/>
        <w:rPr>
          <w:rFonts w:ascii="Corbel" w:hAnsi="Corbel"/>
          <w:color w:val="000000" w:themeColor="text1"/>
          <w:sz w:val="24"/>
          <w:szCs w:val="24"/>
        </w:rPr>
      </w:pPr>
      <w:r w:rsidRPr="00C3513C">
        <w:rPr>
          <w:rFonts w:ascii="Corbel" w:hAnsi="Corbel"/>
          <w:color w:val="000000" w:themeColor="text1"/>
          <w:sz w:val="24"/>
          <w:szCs w:val="24"/>
        </w:rPr>
        <w:t>Kierunkowych koordynatorów ds. współpracy z interesariuszami zewnętrznymi powołuje Dziekan z inicjatywy własnej lub na wniosek upoważnionego Prodziekana.</w:t>
      </w:r>
    </w:p>
    <w:p w14:paraId="7E24E392" w14:textId="1DF668DE" w:rsidR="00256BE4" w:rsidRPr="00C3513C" w:rsidRDefault="00C3513C" w:rsidP="00C3513C">
      <w:pPr>
        <w:pStyle w:val="Akapitzlist"/>
        <w:numPr>
          <w:ilvl w:val="0"/>
          <w:numId w:val="15"/>
        </w:numPr>
        <w:spacing w:after="0" w:line="360" w:lineRule="auto"/>
        <w:ind w:left="284" w:hanging="284"/>
        <w:jc w:val="both"/>
        <w:rPr>
          <w:rFonts w:ascii="Corbel" w:hAnsi="Corbel"/>
          <w:color w:val="000000" w:themeColor="text1"/>
          <w:sz w:val="24"/>
          <w:szCs w:val="24"/>
        </w:rPr>
      </w:pPr>
      <w:r>
        <w:rPr>
          <w:rFonts w:ascii="Corbel" w:hAnsi="Corbel"/>
          <w:color w:val="000000" w:themeColor="text1"/>
          <w:sz w:val="24"/>
          <w:szCs w:val="24"/>
        </w:rPr>
        <w:t xml:space="preserve"> </w:t>
      </w:r>
      <w:r w:rsidR="00256BE4" w:rsidRPr="00C3513C">
        <w:rPr>
          <w:rFonts w:ascii="Corbel" w:hAnsi="Corbel"/>
          <w:color w:val="000000" w:themeColor="text1"/>
          <w:sz w:val="24"/>
          <w:szCs w:val="24"/>
        </w:rPr>
        <w:t>Kierunkowi koordynatorzy ds. współpracy z interesariuszami zewnętrznymi powoływani są na wszystkich kierunkach prowadzonych na Wydziale Pedagogiki i Filozofii.</w:t>
      </w:r>
    </w:p>
    <w:p w14:paraId="683B413C" w14:textId="264D9D97" w:rsidR="00256BE4" w:rsidRPr="00C3513C" w:rsidRDefault="00256BE4" w:rsidP="00256BE4">
      <w:pPr>
        <w:pStyle w:val="Akapitzlist"/>
        <w:numPr>
          <w:ilvl w:val="0"/>
          <w:numId w:val="15"/>
        </w:numPr>
        <w:spacing w:after="0" w:line="360" w:lineRule="auto"/>
        <w:ind w:left="426" w:hanging="426"/>
        <w:jc w:val="both"/>
        <w:rPr>
          <w:rFonts w:ascii="Corbel" w:hAnsi="Corbel"/>
          <w:color w:val="000000" w:themeColor="text1"/>
          <w:sz w:val="24"/>
          <w:szCs w:val="24"/>
        </w:rPr>
      </w:pPr>
      <w:r w:rsidRPr="00C3513C">
        <w:rPr>
          <w:rFonts w:ascii="Corbel" w:hAnsi="Corbel"/>
          <w:color w:val="000000" w:themeColor="text1"/>
          <w:sz w:val="24"/>
          <w:szCs w:val="24"/>
        </w:rPr>
        <w:t>Do zadań kierunkowego koordynatora należy koordy</w:t>
      </w:r>
      <w:r w:rsidR="00C3513C">
        <w:rPr>
          <w:rFonts w:ascii="Corbel" w:hAnsi="Corbel"/>
          <w:color w:val="000000" w:themeColor="text1"/>
          <w:sz w:val="24"/>
          <w:szCs w:val="24"/>
        </w:rPr>
        <w:t>nacja i nadzór nad współpracą z </w:t>
      </w:r>
      <w:r w:rsidRPr="00C3513C">
        <w:rPr>
          <w:rFonts w:ascii="Corbel" w:hAnsi="Corbel"/>
          <w:color w:val="000000" w:themeColor="text1"/>
          <w:sz w:val="24"/>
          <w:szCs w:val="24"/>
        </w:rPr>
        <w:t xml:space="preserve">interesariuszami zewnętrznymi w ramach danego kierunku studiów </w:t>
      </w:r>
      <w:r w:rsidR="00C3513C">
        <w:rPr>
          <w:rFonts w:ascii="Corbel" w:hAnsi="Corbel"/>
          <w:color w:val="000000" w:themeColor="text1"/>
          <w:sz w:val="24"/>
          <w:szCs w:val="24"/>
        </w:rPr>
        <w:t>we współpracy z </w:t>
      </w:r>
      <w:r w:rsidRPr="00C3513C">
        <w:rPr>
          <w:rFonts w:ascii="Corbel" w:hAnsi="Corbel"/>
          <w:color w:val="000000" w:themeColor="text1"/>
          <w:sz w:val="24"/>
          <w:szCs w:val="24"/>
        </w:rPr>
        <w:t>kierownikiem kierunku, upoważnionym przez Dziekana Prodziekanem i dyrektorem Instytutu oraz przyjmowanie wniosków o których mowa w § 3 ust. 2.</w:t>
      </w:r>
    </w:p>
    <w:p w14:paraId="44429BE6" w14:textId="77777777" w:rsidR="00256BE4" w:rsidRPr="003425FA" w:rsidRDefault="00256BE4" w:rsidP="00256BE4">
      <w:pPr>
        <w:spacing w:after="0" w:line="360" w:lineRule="auto"/>
        <w:contextualSpacing/>
        <w:rPr>
          <w:rFonts w:ascii="Corbel" w:eastAsia="Times New Roman" w:hAnsi="Corbel"/>
          <w:sz w:val="24"/>
          <w:szCs w:val="24"/>
        </w:rPr>
      </w:pPr>
    </w:p>
    <w:p w14:paraId="4A639F1F" w14:textId="77777777" w:rsidR="00256BE4" w:rsidRPr="003425FA" w:rsidRDefault="00256BE4" w:rsidP="00256BE4">
      <w:pPr>
        <w:spacing w:after="0" w:line="360" w:lineRule="auto"/>
        <w:contextualSpacing/>
        <w:jc w:val="center"/>
        <w:rPr>
          <w:rFonts w:ascii="Corbel" w:eastAsia="Times New Roman" w:hAnsi="Corbel"/>
          <w:sz w:val="24"/>
          <w:szCs w:val="24"/>
        </w:rPr>
      </w:pPr>
      <w:r w:rsidRPr="003425FA">
        <w:rPr>
          <w:rFonts w:ascii="Corbel" w:eastAsia="Times New Roman" w:hAnsi="Corbel"/>
          <w:sz w:val="24"/>
          <w:szCs w:val="24"/>
        </w:rPr>
        <w:t>§ 5</w:t>
      </w:r>
    </w:p>
    <w:p w14:paraId="6ADC368F" w14:textId="77777777" w:rsidR="00256BE4" w:rsidRPr="003425FA" w:rsidRDefault="00256BE4" w:rsidP="00256BE4">
      <w:pPr>
        <w:spacing w:after="0" w:line="360" w:lineRule="auto"/>
        <w:jc w:val="center"/>
        <w:rPr>
          <w:rFonts w:ascii="Corbel" w:eastAsia="Times New Roman" w:hAnsi="Corbel"/>
          <w:b/>
          <w:sz w:val="24"/>
          <w:szCs w:val="24"/>
        </w:rPr>
      </w:pPr>
      <w:r w:rsidRPr="003425FA">
        <w:rPr>
          <w:rFonts w:ascii="Corbel" w:eastAsia="Times New Roman" w:hAnsi="Corbel"/>
          <w:b/>
          <w:sz w:val="24"/>
          <w:szCs w:val="24"/>
        </w:rPr>
        <w:t>Interesariusze zewnętrzni</w:t>
      </w:r>
    </w:p>
    <w:p w14:paraId="1D260509" w14:textId="0AA36534" w:rsidR="00256BE4" w:rsidRPr="003425FA" w:rsidRDefault="00C3513C" w:rsidP="00256BE4">
      <w:pPr>
        <w:spacing w:after="0" w:line="360" w:lineRule="auto"/>
        <w:jc w:val="both"/>
        <w:rPr>
          <w:rFonts w:ascii="Corbel" w:eastAsia="Times New Roman" w:hAnsi="Corbel"/>
          <w:sz w:val="24"/>
          <w:szCs w:val="24"/>
        </w:rPr>
      </w:pPr>
      <w:r>
        <w:rPr>
          <w:rFonts w:ascii="Corbel" w:eastAsia="Times New Roman" w:hAnsi="Corbel"/>
          <w:sz w:val="24"/>
          <w:szCs w:val="24"/>
        </w:rPr>
        <w:t xml:space="preserve">1. </w:t>
      </w:r>
      <w:r w:rsidR="00256BE4" w:rsidRPr="003425FA">
        <w:rPr>
          <w:rFonts w:ascii="Corbel" w:eastAsia="Times New Roman" w:hAnsi="Corbel"/>
          <w:sz w:val="24"/>
          <w:szCs w:val="24"/>
        </w:rPr>
        <w:t>Interesariuszami zewnętrznymi są w szczególności:</w:t>
      </w:r>
    </w:p>
    <w:p w14:paraId="569BF220" w14:textId="77777777" w:rsidR="00256BE4" w:rsidRPr="003425FA" w:rsidRDefault="00256BE4" w:rsidP="00256BE4">
      <w:pPr>
        <w:numPr>
          <w:ilvl w:val="0"/>
          <w:numId w:val="5"/>
        </w:numPr>
        <w:spacing w:after="0" w:line="360" w:lineRule="auto"/>
        <w:contextualSpacing/>
        <w:jc w:val="both"/>
        <w:rPr>
          <w:rFonts w:ascii="Corbel" w:eastAsia="Calibri" w:hAnsi="Corbel"/>
          <w:sz w:val="24"/>
          <w:szCs w:val="24"/>
        </w:rPr>
      </w:pPr>
      <w:r w:rsidRPr="003425FA">
        <w:rPr>
          <w:rFonts w:ascii="Corbel" w:eastAsia="Times New Roman" w:hAnsi="Corbel"/>
          <w:sz w:val="24"/>
          <w:szCs w:val="24"/>
        </w:rPr>
        <w:t xml:space="preserve">absolwenci uczelni, </w:t>
      </w:r>
    </w:p>
    <w:p w14:paraId="37A496E2" w14:textId="77777777" w:rsidR="00256BE4" w:rsidRPr="003425FA" w:rsidRDefault="00256BE4" w:rsidP="00256BE4">
      <w:pPr>
        <w:numPr>
          <w:ilvl w:val="0"/>
          <w:numId w:val="5"/>
        </w:numPr>
        <w:spacing w:after="0" w:line="360" w:lineRule="auto"/>
        <w:contextualSpacing/>
        <w:jc w:val="both"/>
        <w:rPr>
          <w:rFonts w:ascii="Corbel" w:eastAsia="Calibri" w:hAnsi="Corbel"/>
          <w:sz w:val="24"/>
          <w:szCs w:val="24"/>
        </w:rPr>
      </w:pPr>
      <w:r w:rsidRPr="003425FA">
        <w:rPr>
          <w:rFonts w:ascii="Corbel" w:eastAsia="Times New Roman" w:hAnsi="Corbel"/>
          <w:sz w:val="24"/>
          <w:szCs w:val="24"/>
        </w:rPr>
        <w:t>przedstawiciele środowiska prawniczego, instytucji publicznych, środowiska samorządowego, środowiska gospodarczego, szkół, przedszkoli, poradni specjalistycznych, instytucji pomocy społecznej, organizacji społecznych, służb mundurowych itp.,</w:t>
      </w:r>
    </w:p>
    <w:p w14:paraId="403D2D19" w14:textId="77777777" w:rsidR="00256BE4" w:rsidRPr="003425FA" w:rsidRDefault="00256BE4" w:rsidP="00256BE4">
      <w:pPr>
        <w:numPr>
          <w:ilvl w:val="0"/>
          <w:numId w:val="5"/>
        </w:numPr>
        <w:spacing w:after="0" w:line="360" w:lineRule="auto"/>
        <w:contextualSpacing/>
        <w:jc w:val="both"/>
        <w:rPr>
          <w:rFonts w:ascii="Corbel" w:eastAsia="Times New Roman" w:hAnsi="Corbel"/>
          <w:sz w:val="24"/>
          <w:szCs w:val="24"/>
        </w:rPr>
      </w:pPr>
      <w:r w:rsidRPr="003425FA">
        <w:rPr>
          <w:rFonts w:ascii="Corbel" w:eastAsia="Times New Roman" w:hAnsi="Corbel"/>
          <w:sz w:val="24"/>
          <w:szCs w:val="24"/>
        </w:rPr>
        <w:lastRenderedPageBreak/>
        <w:t xml:space="preserve">podmioty i przedsiębiorcy </w:t>
      </w:r>
      <w:r w:rsidRPr="003425FA">
        <w:rPr>
          <w:rFonts w:ascii="Corbel" w:eastAsia="Times New Roman" w:hAnsi="Corbel"/>
          <w:spacing w:val="-4"/>
          <w:sz w:val="24"/>
          <w:szCs w:val="24"/>
        </w:rPr>
        <w:t>w rozumieniu przepisów ustawy z dnia 2 lipca 2004 r. o swobodzie działalności gospodarczej, samodzielne publiczne zakłady opieki zdrowotnej, jednostki budżetowe, instytuty badawcze, fundacje i stowarzyszenia,</w:t>
      </w:r>
    </w:p>
    <w:p w14:paraId="16110500" w14:textId="56ADB6A1" w:rsidR="00256BE4" w:rsidRPr="00E176B8" w:rsidRDefault="00256BE4" w:rsidP="00E176B8">
      <w:pPr>
        <w:numPr>
          <w:ilvl w:val="0"/>
          <w:numId w:val="5"/>
        </w:numPr>
        <w:spacing w:after="0" w:line="360" w:lineRule="auto"/>
        <w:contextualSpacing/>
        <w:jc w:val="both"/>
        <w:rPr>
          <w:rFonts w:ascii="Corbel" w:eastAsia="Calibri" w:hAnsi="Corbel"/>
          <w:sz w:val="24"/>
          <w:szCs w:val="24"/>
        </w:rPr>
      </w:pPr>
      <w:r w:rsidRPr="003425FA">
        <w:rPr>
          <w:rFonts w:ascii="Corbel" w:eastAsia="Times New Roman" w:hAnsi="Corbel"/>
          <w:sz w:val="24"/>
          <w:szCs w:val="24"/>
        </w:rPr>
        <w:t>podmioty zatrudniające absolwentów uczelni.</w:t>
      </w:r>
    </w:p>
    <w:p w14:paraId="25F99962" w14:textId="77777777" w:rsidR="00256BE4" w:rsidRPr="003425FA" w:rsidRDefault="00256BE4" w:rsidP="00256BE4">
      <w:pPr>
        <w:spacing w:after="0" w:line="360" w:lineRule="auto"/>
        <w:jc w:val="center"/>
        <w:rPr>
          <w:rFonts w:ascii="Corbel" w:eastAsia="Times New Roman" w:hAnsi="Corbel"/>
          <w:sz w:val="24"/>
          <w:szCs w:val="24"/>
        </w:rPr>
      </w:pPr>
      <w:r w:rsidRPr="003425FA">
        <w:rPr>
          <w:rFonts w:ascii="Corbel" w:eastAsia="Times New Roman" w:hAnsi="Corbel"/>
          <w:sz w:val="24"/>
          <w:szCs w:val="24"/>
        </w:rPr>
        <w:t>§ 6</w:t>
      </w:r>
    </w:p>
    <w:p w14:paraId="737E09E8" w14:textId="77777777" w:rsidR="00256BE4" w:rsidRPr="003425FA" w:rsidRDefault="00256BE4" w:rsidP="00256BE4">
      <w:pPr>
        <w:spacing w:after="0" w:line="360" w:lineRule="auto"/>
        <w:jc w:val="center"/>
        <w:rPr>
          <w:rFonts w:ascii="Corbel" w:eastAsia="Calibri" w:hAnsi="Corbel"/>
          <w:b/>
          <w:sz w:val="24"/>
          <w:szCs w:val="24"/>
        </w:rPr>
      </w:pPr>
      <w:r w:rsidRPr="003425FA">
        <w:rPr>
          <w:rFonts w:ascii="Corbel" w:eastAsia="Times New Roman" w:hAnsi="Corbel"/>
          <w:b/>
          <w:sz w:val="24"/>
          <w:szCs w:val="24"/>
        </w:rPr>
        <w:t>Zasady gromadzenia i przechowywania dokumentacji</w:t>
      </w:r>
    </w:p>
    <w:p w14:paraId="454F0A28" w14:textId="77777777" w:rsidR="00256BE4" w:rsidRPr="003425FA" w:rsidRDefault="00256BE4" w:rsidP="00256BE4">
      <w:pPr>
        <w:numPr>
          <w:ilvl w:val="1"/>
          <w:numId w:val="10"/>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Za stosowanie zasad określonych niniejszym regulaminem odpowiadają poszczególni dyrektorzy instytutów w porozumieniu z kierownikami kierunków </w:t>
      </w:r>
      <w:r w:rsidRPr="00C3513C">
        <w:rPr>
          <w:rFonts w:ascii="Corbel" w:eastAsia="Times New Roman" w:hAnsi="Corbel"/>
          <w:color w:val="000000" w:themeColor="text1"/>
          <w:sz w:val="24"/>
          <w:szCs w:val="24"/>
        </w:rPr>
        <w:t>i kierunkowymi koordynatorami ds. współpracy z interesariuszami zewnętrznymi</w:t>
      </w:r>
      <w:r w:rsidRPr="003425FA">
        <w:rPr>
          <w:rFonts w:ascii="Corbel" w:eastAsia="Times New Roman" w:hAnsi="Corbel"/>
          <w:b/>
          <w:color w:val="000000" w:themeColor="text1"/>
          <w:sz w:val="24"/>
          <w:szCs w:val="24"/>
        </w:rPr>
        <w:t xml:space="preserve"> </w:t>
      </w:r>
      <w:r w:rsidRPr="003425FA">
        <w:rPr>
          <w:rFonts w:ascii="Corbel" w:eastAsia="Times New Roman" w:hAnsi="Corbel"/>
          <w:sz w:val="24"/>
          <w:szCs w:val="24"/>
        </w:rPr>
        <w:t>w zakresie realizacji działań dotyczących prowadzonych kierunków studiów.</w:t>
      </w:r>
    </w:p>
    <w:p w14:paraId="04458A8F" w14:textId="77777777" w:rsidR="00256BE4" w:rsidRPr="003425FA" w:rsidRDefault="00256BE4" w:rsidP="00256BE4">
      <w:pPr>
        <w:numPr>
          <w:ilvl w:val="1"/>
          <w:numId w:val="10"/>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Spotkania z interesariuszami zewnętrznymi mające na celu opiniowanie, zgłaszanie propozycji dotyczących wprowadzenia zmian w programach studiów lub zgłaszanie innych inicjatyw mających na celu poprawę jakości kształcenia są dokumentowane między innymi poprzez sporządzenie:</w:t>
      </w:r>
    </w:p>
    <w:p w14:paraId="7AE1443F" w14:textId="77777777" w:rsidR="00256BE4" w:rsidRPr="003425FA" w:rsidRDefault="00256BE4" w:rsidP="00256BE4">
      <w:pPr>
        <w:spacing w:after="0" w:line="360" w:lineRule="auto"/>
        <w:ind w:left="426"/>
        <w:contextualSpacing/>
        <w:jc w:val="both"/>
        <w:rPr>
          <w:rFonts w:ascii="Corbel" w:eastAsia="Times New Roman" w:hAnsi="Corbel"/>
          <w:sz w:val="24"/>
          <w:szCs w:val="24"/>
        </w:rPr>
      </w:pPr>
      <w:r w:rsidRPr="003425FA">
        <w:rPr>
          <w:rFonts w:ascii="Corbel" w:eastAsia="Times New Roman" w:hAnsi="Corbel"/>
          <w:sz w:val="24"/>
          <w:szCs w:val="24"/>
        </w:rPr>
        <w:t>1) protokołu z posiedzenia,</w:t>
      </w:r>
    </w:p>
    <w:p w14:paraId="2F041CD9" w14:textId="77777777" w:rsidR="00256BE4" w:rsidRPr="003425FA" w:rsidRDefault="00256BE4" w:rsidP="00256BE4">
      <w:pPr>
        <w:spacing w:after="0" w:line="360" w:lineRule="auto"/>
        <w:ind w:left="426"/>
        <w:contextualSpacing/>
        <w:jc w:val="both"/>
        <w:rPr>
          <w:rFonts w:ascii="Corbel" w:eastAsia="Times New Roman" w:hAnsi="Corbel"/>
          <w:sz w:val="24"/>
          <w:szCs w:val="24"/>
        </w:rPr>
      </w:pPr>
      <w:r w:rsidRPr="003425FA">
        <w:rPr>
          <w:rFonts w:ascii="Corbel" w:eastAsia="Times New Roman" w:hAnsi="Corbel"/>
          <w:sz w:val="24"/>
          <w:szCs w:val="24"/>
        </w:rPr>
        <w:t>2) notatki z konsultacji,</w:t>
      </w:r>
    </w:p>
    <w:p w14:paraId="4BD38354" w14:textId="77777777" w:rsidR="00256BE4" w:rsidRPr="003425FA" w:rsidRDefault="00256BE4" w:rsidP="00256BE4">
      <w:pPr>
        <w:spacing w:after="0" w:line="360" w:lineRule="auto"/>
        <w:ind w:left="426"/>
        <w:contextualSpacing/>
        <w:jc w:val="both"/>
        <w:rPr>
          <w:rFonts w:ascii="Corbel" w:eastAsia="Times New Roman" w:hAnsi="Corbel"/>
          <w:sz w:val="24"/>
          <w:szCs w:val="24"/>
        </w:rPr>
      </w:pPr>
      <w:r w:rsidRPr="003425FA">
        <w:rPr>
          <w:rFonts w:ascii="Corbel" w:eastAsia="Times New Roman" w:hAnsi="Corbel"/>
          <w:sz w:val="24"/>
          <w:szCs w:val="24"/>
        </w:rPr>
        <w:t>3) opinii w formie papierowej lub elektronicznej (mailowo),</w:t>
      </w:r>
    </w:p>
    <w:p w14:paraId="0C6206D5" w14:textId="77777777" w:rsidR="00256BE4" w:rsidRPr="003425FA" w:rsidRDefault="00256BE4" w:rsidP="00256BE4">
      <w:pPr>
        <w:spacing w:after="0" w:line="360" w:lineRule="auto"/>
        <w:ind w:left="426"/>
        <w:contextualSpacing/>
        <w:jc w:val="both"/>
        <w:rPr>
          <w:rFonts w:ascii="Corbel" w:eastAsia="Calibri" w:hAnsi="Corbel"/>
          <w:sz w:val="24"/>
          <w:szCs w:val="24"/>
        </w:rPr>
      </w:pPr>
      <w:r w:rsidRPr="003425FA">
        <w:rPr>
          <w:rFonts w:ascii="Corbel" w:eastAsia="Times New Roman" w:hAnsi="Corbel"/>
          <w:sz w:val="24"/>
          <w:szCs w:val="24"/>
        </w:rPr>
        <w:t xml:space="preserve">4) zaparafowania dokumentów związanych ze zmianami w programach studiów. </w:t>
      </w:r>
    </w:p>
    <w:p w14:paraId="27ACE0A3" w14:textId="77777777" w:rsidR="00256BE4" w:rsidRPr="003425FA" w:rsidRDefault="00256BE4" w:rsidP="00256BE4">
      <w:pPr>
        <w:numPr>
          <w:ilvl w:val="1"/>
          <w:numId w:val="10"/>
        </w:numPr>
        <w:spacing w:after="0" w:line="360" w:lineRule="auto"/>
        <w:ind w:left="426" w:hanging="426"/>
        <w:contextualSpacing/>
        <w:jc w:val="both"/>
        <w:rPr>
          <w:rFonts w:ascii="Corbel" w:eastAsia="Calibri" w:hAnsi="Corbel"/>
          <w:spacing w:val="-4"/>
          <w:sz w:val="24"/>
          <w:szCs w:val="24"/>
        </w:rPr>
      </w:pPr>
      <w:r w:rsidRPr="003425FA">
        <w:rPr>
          <w:rFonts w:ascii="Corbel" w:eastAsia="Times New Roman" w:hAnsi="Corbel"/>
          <w:spacing w:val="-4"/>
          <w:sz w:val="24"/>
          <w:szCs w:val="24"/>
        </w:rPr>
        <w:t>Za zawieranie umów z interesariuszami na szczeblu wydziału odpowiada Dziekan Wydziału Pedagogiki i Filozofii, na szczeblu instytutu – dyrektor instytutu, na podstawie udzielonych przez Dziekana pełnomocnictw.</w:t>
      </w:r>
    </w:p>
    <w:p w14:paraId="66C146F5" w14:textId="617331AA" w:rsidR="00256BE4" w:rsidRPr="00C3513C" w:rsidRDefault="00256BE4" w:rsidP="00C3513C">
      <w:pPr>
        <w:numPr>
          <w:ilvl w:val="1"/>
          <w:numId w:val="10"/>
        </w:numPr>
        <w:spacing w:after="0" w:line="360" w:lineRule="auto"/>
        <w:ind w:left="426" w:hanging="426"/>
        <w:contextualSpacing/>
        <w:jc w:val="both"/>
        <w:rPr>
          <w:rFonts w:ascii="Corbel" w:eastAsia="Calibri" w:hAnsi="Corbel"/>
          <w:spacing w:val="-4"/>
          <w:sz w:val="24"/>
          <w:szCs w:val="24"/>
        </w:rPr>
      </w:pPr>
      <w:r w:rsidRPr="003425FA">
        <w:rPr>
          <w:rFonts w:ascii="Corbel" w:eastAsia="Times New Roman" w:hAnsi="Corbel"/>
          <w:sz w:val="24"/>
          <w:szCs w:val="24"/>
        </w:rPr>
        <w:t xml:space="preserve">Za nawiązywanie, utrzymywanie kontaktu z interesariuszami na szczeblu wydziału lub instytutu oraz za gromadzenie dokumentacji dotyczącej współpracy z interesariuszami, </w:t>
      </w:r>
      <w:r w:rsidRPr="003425FA">
        <w:rPr>
          <w:rFonts w:ascii="Corbel" w:eastAsia="Times New Roman" w:hAnsi="Corbel"/>
          <w:sz w:val="24"/>
          <w:szCs w:val="24"/>
        </w:rPr>
        <w:br/>
        <w:t>w tym np.: potwierdzeń udziału w konferencjach, potwierdzeń udziału w spotkaniach lub posiedzeniach odbywających się w instytucie – odpowiada sekretariat Instytutu Pedagogiki i sekretariat Instytutu Filozofii</w:t>
      </w:r>
    </w:p>
    <w:p w14:paraId="1FCC0969" w14:textId="77777777" w:rsidR="00256BE4" w:rsidRPr="003425FA" w:rsidRDefault="00256BE4" w:rsidP="00256BE4">
      <w:pPr>
        <w:spacing w:after="0" w:line="360" w:lineRule="auto"/>
        <w:jc w:val="center"/>
        <w:rPr>
          <w:rFonts w:ascii="Corbel" w:eastAsia="Times New Roman" w:hAnsi="Corbel"/>
          <w:sz w:val="24"/>
          <w:szCs w:val="24"/>
        </w:rPr>
      </w:pPr>
      <w:r w:rsidRPr="003425FA">
        <w:rPr>
          <w:rFonts w:ascii="Corbel" w:eastAsia="Times New Roman" w:hAnsi="Corbel"/>
          <w:sz w:val="24"/>
          <w:szCs w:val="24"/>
        </w:rPr>
        <w:t>§ 7</w:t>
      </w:r>
    </w:p>
    <w:p w14:paraId="7191C3E7" w14:textId="77777777" w:rsidR="00256BE4" w:rsidRPr="003425FA" w:rsidRDefault="00256BE4" w:rsidP="00256BE4">
      <w:pPr>
        <w:spacing w:after="0" w:line="360" w:lineRule="auto"/>
        <w:jc w:val="center"/>
        <w:rPr>
          <w:rFonts w:ascii="Corbel" w:eastAsia="Calibri" w:hAnsi="Corbel"/>
          <w:b/>
          <w:sz w:val="24"/>
          <w:szCs w:val="24"/>
        </w:rPr>
      </w:pPr>
      <w:r w:rsidRPr="003425FA">
        <w:rPr>
          <w:rFonts w:ascii="Corbel" w:eastAsia="Times New Roman" w:hAnsi="Corbel"/>
          <w:b/>
          <w:sz w:val="24"/>
          <w:szCs w:val="24"/>
        </w:rPr>
        <w:t>Harmonogram spotkań w ramach współpracy</w:t>
      </w:r>
    </w:p>
    <w:p w14:paraId="00156F0E" w14:textId="77777777" w:rsidR="00256BE4" w:rsidRPr="003425FA" w:rsidRDefault="00256BE4" w:rsidP="00256BE4">
      <w:pPr>
        <w:numPr>
          <w:ilvl w:val="0"/>
          <w:numId w:val="11"/>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Przynajmniej raz w roku akademickim odbywa się spotkanie z interesariuszami zewnętrznymi w dowolnym obszarze współpracy.</w:t>
      </w:r>
    </w:p>
    <w:p w14:paraId="5152228F" w14:textId="77777777" w:rsidR="00256BE4" w:rsidRPr="003425FA" w:rsidRDefault="00256BE4" w:rsidP="00256BE4">
      <w:pPr>
        <w:numPr>
          <w:ilvl w:val="0"/>
          <w:numId w:val="11"/>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lastRenderedPageBreak/>
        <w:t xml:space="preserve"> W przypadku współpracy interesariuszy w zakresie dostosowania procesu dydaktycznego oraz programów kształcenia do aktualnych potrzeb rynku pracy, właściwi interesariusze powinni zostać zaproszeni na co najmniej jedno spotkanie w roku, mogą np. uczestniczyć, jako goście z głosem doradczym, w posiedzeniu Zespołu programowego danego kierunku.</w:t>
      </w:r>
    </w:p>
    <w:p w14:paraId="5704A3D0" w14:textId="77777777" w:rsidR="00256BE4" w:rsidRPr="003425FA" w:rsidRDefault="00256BE4" w:rsidP="00256BE4">
      <w:pPr>
        <w:numPr>
          <w:ilvl w:val="0"/>
          <w:numId w:val="11"/>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Mogą być tworzone Instytutowe Rady Interesariuszy, które są zespołami doradczymi dziekana, dyrektora instytutu, kierowników kierunku oraz innych zespołów. </w:t>
      </w:r>
    </w:p>
    <w:p w14:paraId="680D3E33" w14:textId="77777777" w:rsidR="00256BE4" w:rsidRPr="003425FA" w:rsidRDefault="00256BE4" w:rsidP="00256BE4">
      <w:pPr>
        <w:numPr>
          <w:ilvl w:val="0"/>
          <w:numId w:val="11"/>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Podejmowanie innych działań dotyczących współpracy z interesariuszami zewnętrznymi jest zależna od bieżących potrzeb.</w:t>
      </w:r>
    </w:p>
    <w:p w14:paraId="5F1809FC" w14:textId="77777777" w:rsidR="00256BE4" w:rsidRPr="003425FA" w:rsidRDefault="00256BE4" w:rsidP="00256BE4">
      <w:pPr>
        <w:numPr>
          <w:ilvl w:val="0"/>
          <w:numId w:val="11"/>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Tematyka spotkań obejmuje przede wszystkim zagadnienia z zakresu współpracy </w:t>
      </w:r>
      <w:r w:rsidRPr="003425FA">
        <w:rPr>
          <w:rFonts w:ascii="Corbel" w:eastAsia="Times New Roman" w:hAnsi="Corbel"/>
          <w:sz w:val="24"/>
          <w:szCs w:val="24"/>
        </w:rPr>
        <w:br/>
        <w:t xml:space="preserve">w obszarze realizacji wspólnych badań, projektów dydaktycznych, wymiany pomysłów, </w:t>
      </w:r>
      <w:r w:rsidRPr="003425FA">
        <w:rPr>
          <w:rFonts w:ascii="Corbel" w:eastAsia="Times New Roman" w:hAnsi="Corbel"/>
          <w:sz w:val="24"/>
          <w:szCs w:val="24"/>
        </w:rPr>
        <w:br/>
        <w:t>a także omówienie potrzeb interesariuszy oraz wydziału.</w:t>
      </w:r>
    </w:p>
    <w:p w14:paraId="3843F21F" w14:textId="77777777" w:rsidR="00256BE4" w:rsidRPr="003425FA" w:rsidRDefault="00256BE4" w:rsidP="00256BE4">
      <w:pPr>
        <w:tabs>
          <w:tab w:val="left" w:pos="2004"/>
          <w:tab w:val="center" w:pos="4536"/>
        </w:tabs>
        <w:spacing w:after="0" w:line="360" w:lineRule="auto"/>
        <w:rPr>
          <w:rFonts w:ascii="Corbel" w:eastAsia="Times New Roman" w:hAnsi="Corbel"/>
          <w:sz w:val="24"/>
          <w:szCs w:val="24"/>
        </w:rPr>
      </w:pPr>
      <w:r w:rsidRPr="003425FA">
        <w:rPr>
          <w:rFonts w:ascii="Corbel" w:eastAsia="Times New Roman" w:hAnsi="Corbel"/>
          <w:sz w:val="24"/>
          <w:szCs w:val="24"/>
        </w:rPr>
        <w:tab/>
      </w:r>
      <w:r w:rsidRPr="003425FA">
        <w:rPr>
          <w:rFonts w:ascii="Corbel" w:eastAsia="Times New Roman" w:hAnsi="Corbel"/>
          <w:sz w:val="24"/>
          <w:szCs w:val="24"/>
        </w:rPr>
        <w:tab/>
      </w:r>
    </w:p>
    <w:p w14:paraId="21AC667B" w14:textId="77777777" w:rsidR="00256BE4" w:rsidRPr="003425FA" w:rsidRDefault="00256BE4" w:rsidP="00256BE4">
      <w:pPr>
        <w:tabs>
          <w:tab w:val="left" w:pos="2004"/>
          <w:tab w:val="center" w:pos="4536"/>
        </w:tabs>
        <w:spacing w:after="0" w:line="360" w:lineRule="auto"/>
        <w:jc w:val="center"/>
        <w:rPr>
          <w:rFonts w:ascii="Corbel" w:eastAsia="Times New Roman" w:hAnsi="Corbel"/>
          <w:sz w:val="24"/>
          <w:szCs w:val="24"/>
        </w:rPr>
      </w:pPr>
      <w:r w:rsidRPr="003425FA">
        <w:rPr>
          <w:rFonts w:ascii="Corbel" w:eastAsia="Times New Roman" w:hAnsi="Corbel"/>
          <w:sz w:val="24"/>
          <w:szCs w:val="24"/>
        </w:rPr>
        <w:t>§ 8</w:t>
      </w:r>
    </w:p>
    <w:p w14:paraId="6DE440A4" w14:textId="77777777" w:rsidR="00256BE4" w:rsidRPr="003425FA" w:rsidRDefault="00256BE4" w:rsidP="00256BE4">
      <w:pPr>
        <w:spacing w:after="0" w:line="360" w:lineRule="auto"/>
        <w:jc w:val="center"/>
        <w:rPr>
          <w:rFonts w:ascii="Corbel" w:eastAsia="Calibri" w:hAnsi="Corbel"/>
          <w:b/>
          <w:sz w:val="24"/>
          <w:szCs w:val="24"/>
        </w:rPr>
      </w:pPr>
      <w:r w:rsidRPr="003425FA">
        <w:rPr>
          <w:rFonts w:ascii="Corbel" w:eastAsia="Times New Roman" w:hAnsi="Corbel"/>
          <w:b/>
          <w:sz w:val="24"/>
          <w:szCs w:val="24"/>
        </w:rPr>
        <w:t>Formy współpracy w obszarze kształcenia</w:t>
      </w:r>
    </w:p>
    <w:p w14:paraId="6890CA1D" w14:textId="77777777" w:rsidR="00256BE4" w:rsidRPr="003425FA" w:rsidRDefault="00256BE4" w:rsidP="00256BE4">
      <w:pPr>
        <w:spacing w:after="0" w:line="360" w:lineRule="auto"/>
        <w:jc w:val="both"/>
        <w:rPr>
          <w:rFonts w:ascii="Corbel" w:eastAsia="Calibri" w:hAnsi="Corbel"/>
          <w:spacing w:val="-6"/>
          <w:sz w:val="24"/>
          <w:szCs w:val="24"/>
        </w:rPr>
      </w:pPr>
      <w:r w:rsidRPr="003425FA">
        <w:rPr>
          <w:rFonts w:ascii="Corbel" w:eastAsia="Times New Roman" w:hAnsi="Corbel"/>
          <w:spacing w:val="-6"/>
          <w:sz w:val="24"/>
          <w:szCs w:val="24"/>
        </w:rPr>
        <w:t>W obszarze procesu kształcenia współpraca może być realizowana w szczególności poprzez:</w:t>
      </w:r>
    </w:p>
    <w:p w14:paraId="15A6A22A"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doradztwo w zakresie dostosowania procesu dydaktycznego i programów kształcenia do potrzeb rynków pracy; </w:t>
      </w:r>
    </w:p>
    <w:p w14:paraId="34A7E0C0"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współtworzenie nowych kierunków studiów, specjalności, modułów kształcenia lub przedmiotów w kształceniu przed uzyskaniem dyplomu;</w:t>
      </w:r>
    </w:p>
    <w:p w14:paraId="27660822"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współtworzenie studiów podyplomowych;</w:t>
      </w:r>
    </w:p>
    <w:p w14:paraId="1052C6CA"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współprowadzenie przez interesariuszy zajęć dydaktycznych (w szczególności na profilach praktycznych);</w:t>
      </w:r>
    </w:p>
    <w:p w14:paraId="52A0DCF8"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współorganizację i prowadzenie przez interesariuszy kursów, szkoleń i warsztatów poza programem studiów;</w:t>
      </w:r>
    </w:p>
    <w:p w14:paraId="0049E8AB"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cykliczne spotkania dyrektora instytutu, kierownika kierunku z otoczeniem gospodarczym;</w:t>
      </w:r>
    </w:p>
    <w:p w14:paraId="2E6FA20B"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pomoc interesariuszy w realizacji przygotowywanych przez studentów prac dyplomowych; </w:t>
      </w:r>
    </w:p>
    <w:p w14:paraId="0BA84323"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współorganizację wizyt dydaktycznych u podmiotu będącego interesariuszem; </w:t>
      </w:r>
    </w:p>
    <w:p w14:paraId="51244DFC" w14:textId="77777777" w:rsidR="00256BE4" w:rsidRPr="003425FA" w:rsidRDefault="00256BE4" w:rsidP="00256BE4">
      <w:pPr>
        <w:numPr>
          <w:ilvl w:val="0"/>
          <w:numId w:val="12"/>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 xml:space="preserve">współorganizację praktyk zawodowych studentów/uczestników studiów podyplomowych. </w:t>
      </w:r>
    </w:p>
    <w:p w14:paraId="78D0A631" w14:textId="77777777" w:rsidR="00256BE4" w:rsidRPr="003425FA" w:rsidRDefault="00256BE4" w:rsidP="00256BE4">
      <w:pPr>
        <w:spacing w:after="0" w:line="360" w:lineRule="auto"/>
        <w:ind w:left="920" w:hanging="920"/>
        <w:jc w:val="center"/>
        <w:rPr>
          <w:rFonts w:ascii="Corbel" w:eastAsia="Times New Roman" w:hAnsi="Corbel"/>
          <w:sz w:val="24"/>
          <w:szCs w:val="24"/>
        </w:rPr>
      </w:pPr>
    </w:p>
    <w:p w14:paraId="7784AA59" w14:textId="77777777" w:rsidR="00256BE4" w:rsidRPr="003425FA" w:rsidRDefault="00256BE4" w:rsidP="00256BE4">
      <w:pPr>
        <w:spacing w:after="0" w:line="360" w:lineRule="auto"/>
        <w:ind w:left="920" w:hanging="920"/>
        <w:jc w:val="center"/>
        <w:rPr>
          <w:rFonts w:ascii="Corbel" w:eastAsia="Times New Roman" w:hAnsi="Corbel"/>
          <w:sz w:val="24"/>
          <w:szCs w:val="24"/>
        </w:rPr>
      </w:pPr>
      <w:r w:rsidRPr="003425FA">
        <w:rPr>
          <w:rFonts w:ascii="Corbel" w:eastAsia="Times New Roman" w:hAnsi="Corbel"/>
          <w:sz w:val="24"/>
          <w:szCs w:val="24"/>
        </w:rPr>
        <w:t>§ 9</w:t>
      </w:r>
    </w:p>
    <w:p w14:paraId="3787FE9C" w14:textId="77777777" w:rsidR="00256BE4" w:rsidRPr="003425FA" w:rsidRDefault="00256BE4" w:rsidP="00256BE4">
      <w:pPr>
        <w:numPr>
          <w:ilvl w:val="0"/>
          <w:numId w:val="13"/>
        </w:numPr>
        <w:spacing w:after="0" w:line="360" w:lineRule="auto"/>
        <w:ind w:left="426" w:hanging="426"/>
        <w:contextualSpacing/>
        <w:jc w:val="both"/>
        <w:rPr>
          <w:rFonts w:ascii="Corbel" w:eastAsia="Times New Roman" w:hAnsi="Corbel"/>
          <w:sz w:val="24"/>
          <w:szCs w:val="24"/>
        </w:rPr>
      </w:pPr>
      <w:r w:rsidRPr="003425FA">
        <w:rPr>
          <w:rFonts w:ascii="Corbel" w:eastAsia="Times New Roman" w:hAnsi="Corbel"/>
          <w:sz w:val="24"/>
          <w:szCs w:val="24"/>
        </w:rPr>
        <w:t xml:space="preserve">Wizyty dydaktyczne w ramach współpracy u interesariusza zewnętrznego organizuje się </w:t>
      </w:r>
      <w:r w:rsidRPr="003425FA">
        <w:rPr>
          <w:rFonts w:ascii="Corbel" w:eastAsia="Times New Roman" w:hAnsi="Corbel"/>
          <w:sz w:val="24"/>
          <w:szCs w:val="24"/>
        </w:rPr>
        <w:br/>
        <w:t>w szczególności w celu zapoznania uczestników z nowymi rozwiązaniami, doświadczeniami, strukturą firmy itp.</w:t>
      </w:r>
    </w:p>
    <w:p w14:paraId="773F7E43" w14:textId="77777777" w:rsidR="00256BE4" w:rsidRPr="003425FA" w:rsidRDefault="00256BE4" w:rsidP="00256BE4">
      <w:pPr>
        <w:numPr>
          <w:ilvl w:val="0"/>
          <w:numId w:val="13"/>
        </w:numPr>
        <w:spacing w:after="0" w:line="360" w:lineRule="auto"/>
        <w:ind w:left="426" w:hanging="426"/>
        <w:contextualSpacing/>
        <w:jc w:val="both"/>
        <w:rPr>
          <w:rFonts w:ascii="Corbel" w:eastAsia="Times New Roman" w:hAnsi="Corbel"/>
          <w:sz w:val="24"/>
          <w:szCs w:val="24"/>
        </w:rPr>
      </w:pPr>
      <w:r w:rsidRPr="003425FA">
        <w:rPr>
          <w:rFonts w:ascii="Corbel" w:eastAsia="Times New Roman" w:hAnsi="Corbel"/>
          <w:sz w:val="24"/>
          <w:szCs w:val="24"/>
        </w:rPr>
        <w:lastRenderedPageBreak/>
        <w:t>Z ramienia wydziału za organizację wizyty odpowiedzialny jest nauczyciel akademicki prowadzący dany przedmiot w ramach, którego planuje się wizytę dydaktyczną.</w:t>
      </w:r>
    </w:p>
    <w:p w14:paraId="59DBB724" w14:textId="77777777" w:rsidR="00256BE4" w:rsidRPr="00C3513C" w:rsidRDefault="00256BE4" w:rsidP="00256BE4">
      <w:pPr>
        <w:numPr>
          <w:ilvl w:val="0"/>
          <w:numId w:val="13"/>
        </w:numPr>
        <w:spacing w:after="0" w:line="360" w:lineRule="auto"/>
        <w:ind w:left="426" w:hanging="426"/>
        <w:contextualSpacing/>
        <w:jc w:val="both"/>
        <w:rPr>
          <w:rFonts w:ascii="Corbel" w:eastAsia="Times New Roman" w:hAnsi="Corbel"/>
          <w:sz w:val="24"/>
          <w:szCs w:val="24"/>
        </w:rPr>
      </w:pPr>
      <w:r w:rsidRPr="00C3513C">
        <w:rPr>
          <w:rFonts w:ascii="Corbel" w:eastAsia="Times New Roman" w:hAnsi="Corbel"/>
          <w:sz w:val="24"/>
          <w:szCs w:val="24"/>
        </w:rPr>
        <w:t>Rejestracja wydarzenia związanego ze współpracą z interesariuszem zewnętrznym oraz udostępnianie zdjęć/nagrań na stronach internetowych Wydziału i Instytutu jest zgodna ze Standardami Ochrony Małoletnich na Uniwersytecie Rzeszowskim oraz poświadczona pisemnymi zgodami wszystkich uczestników wydarzenia oraz Klauzulą informacyjną RODO, zgodnie z Załącznikami nr 1-3 do niniejszego Regulaminu.</w:t>
      </w:r>
    </w:p>
    <w:p w14:paraId="5D0DC202" w14:textId="77777777" w:rsidR="00256BE4" w:rsidRPr="00C3513C" w:rsidRDefault="00256BE4" w:rsidP="00256BE4">
      <w:pPr>
        <w:spacing w:after="0" w:line="360" w:lineRule="auto"/>
        <w:jc w:val="center"/>
        <w:rPr>
          <w:rFonts w:ascii="Corbel" w:eastAsia="Times New Roman" w:hAnsi="Corbel"/>
          <w:sz w:val="24"/>
          <w:szCs w:val="24"/>
        </w:rPr>
      </w:pPr>
    </w:p>
    <w:p w14:paraId="73D8B013" w14:textId="77777777" w:rsidR="00256BE4" w:rsidRPr="00C3513C" w:rsidRDefault="00256BE4" w:rsidP="00256BE4">
      <w:pPr>
        <w:spacing w:after="0" w:line="360" w:lineRule="auto"/>
        <w:jc w:val="center"/>
        <w:rPr>
          <w:rFonts w:ascii="Corbel" w:eastAsia="Times New Roman" w:hAnsi="Corbel"/>
          <w:b/>
          <w:sz w:val="24"/>
          <w:szCs w:val="24"/>
        </w:rPr>
      </w:pPr>
      <w:r w:rsidRPr="00C3513C">
        <w:rPr>
          <w:rFonts w:ascii="Corbel" w:eastAsia="Times New Roman" w:hAnsi="Corbel"/>
          <w:b/>
          <w:sz w:val="24"/>
          <w:szCs w:val="24"/>
        </w:rPr>
        <w:t>§ 10</w:t>
      </w:r>
    </w:p>
    <w:p w14:paraId="5AE7B193" w14:textId="3DB2DCA8" w:rsidR="00256BE4" w:rsidRPr="00E176B8" w:rsidRDefault="00E176B8" w:rsidP="00256BE4">
      <w:pPr>
        <w:spacing w:after="0" w:line="360" w:lineRule="auto"/>
        <w:jc w:val="both"/>
        <w:rPr>
          <w:rFonts w:ascii="Corbel" w:eastAsia="Calibri" w:hAnsi="Corbel"/>
          <w:bCs/>
          <w:sz w:val="24"/>
          <w:szCs w:val="24"/>
        </w:rPr>
      </w:pPr>
      <w:r w:rsidRPr="00E176B8">
        <w:rPr>
          <w:rFonts w:ascii="Corbel" w:eastAsia="Times New Roman" w:hAnsi="Corbel"/>
          <w:bCs/>
          <w:sz w:val="24"/>
          <w:szCs w:val="24"/>
        </w:rPr>
        <w:t xml:space="preserve">1. </w:t>
      </w:r>
      <w:r w:rsidR="00256BE4" w:rsidRPr="00E176B8">
        <w:rPr>
          <w:rFonts w:ascii="Corbel" w:eastAsia="Times New Roman" w:hAnsi="Corbel"/>
          <w:bCs/>
          <w:sz w:val="24"/>
          <w:szCs w:val="24"/>
        </w:rPr>
        <w:t>Współpraca pozadydaktyczna obejmuje w szczególności:</w:t>
      </w:r>
    </w:p>
    <w:p w14:paraId="05944B2B" w14:textId="77777777" w:rsidR="00256BE4" w:rsidRPr="003425FA" w:rsidRDefault="00256BE4" w:rsidP="00256BE4">
      <w:pPr>
        <w:numPr>
          <w:ilvl w:val="0"/>
          <w:numId w:val="14"/>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współpracę kół naukowych z interesariuszami (wspieranie aktywności studenckiej oraz zdobywania nowych doświadczeń poprzez realizację projektów badawczych bądź rozwojowych z kołami naukowymi).</w:t>
      </w:r>
    </w:p>
    <w:p w14:paraId="345D8114" w14:textId="5C901EEE" w:rsidR="00256BE4" w:rsidRPr="00E176B8" w:rsidRDefault="00256BE4" w:rsidP="00E176B8">
      <w:pPr>
        <w:numPr>
          <w:ilvl w:val="0"/>
          <w:numId w:val="14"/>
        </w:numPr>
        <w:spacing w:after="0" w:line="360" w:lineRule="auto"/>
        <w:ind w:left="426" w:hanging="426"/>
        <w:contextualSpacing/>
        <w:jc w:val="both"/>
        <w:rPr>
          <w:rFonts w:ascii="Corbel" w:eastAsia="Calibri" w:hAnsi="Corbel"/>
          <w:sz w:val="24"/>
          <w:szCs w:val="24"/>
        </w:rPr>
      </w:pPr>
      <w:r w:rsidRPr="003425FA">
        <w:rPr>
          <w:rFonts w:ascii="Corbel" w:eastAsia="Times New Roman" w:hAnsi="Corbel"/>
          <w:sz w:val="24"/>
          <w:szCs w:val="24"/>
        </w:rPr>
        <w:t>współorganizację konferencji, zjazdów, seminariów lub udział interesariuszy w danym wydarzeniu w roli zaproszonych prelegentów.</w:t>
      </w:r>
    </w:p>
    <w:p w14:paraId="022DBDC0" w14:textId="1FFF66B5" w:rsidR="00256BE4" w:rsidRPr="003425FA" w:rsidRDefault="00E176B8" w:rsidP="00256BE4">
      <w:pPr>
        <w:spacing w:after="0" w:line="360" w:lineRule="auto"/>
        <w:ind w:right="20"/>
        <w:jc w:val="both"/>
        <w:rPr>
          <w:rFonts w:ascii="Corbel" w:eastAsia="Times New Roman" w:hAnsi="Corbel"/>
          <w:sz w:val="24"/>
          <w:szCs w:val="24"/>
        </w:rPr>
      </w:pPr>
      <w:r>
        <w:rPr>
          <w:rFonts w:ascii="Corbel" w:eastAsia="Times New Roman" w:hAnsi="Corbel"/>
          <w:sz w:val="24"/>
          <w:szCs w:val="24"/>
          <w:highlight w:val="white"/>
        </w:rPr>
        <w:t xml:space="preserve">2. </w:t>
      </w:r>
      <w:r w:rsidR="00256BE4" w:rsidRPr="003425FA">
        <w:rPr>
          <w:rFonts w:ascii="Corbel" w:eastAsia="Times New Roman" w:hAnsi="Corbel"/>
          <w:sz w:val="24"/>
          <w:szCs w:val="24"/>
          <w:highlight w:val="white"/>
        </w:rPr>
        <w:t>W obszarze doskonalenia jakości kształcenia współpraca realizuje się poprzez</w:t>
      </w:r>
      <w:r w:rsidR="00256BE4" w:rsidRPr="003425FA">
        <w:rPr>
          <w:rFonts w:ascii="Corbel" w:eastAsia="Times New Roman" w:hAnsi="Corbel"/>
          <w:sz w:val="24"/>
          <w:szCs w:val="24"/>
        </w:rPr>
        <w:t xml:space="preserve"> </w:t>
      </w:r>
      <w:r w:rsidR="00256BE4" w:rsidRPr="003425FA">
        <w:rPr>
          <w:rFonts w:ascii="Corbel" w:eastAsia="Times New Roman" w:hAnsi="Corbel"/>
          <w:sz w:val="24"/>
          <w:szCs w:val="24"/>
          <w:highlight w:val="white"/>
        </w:rPr>
        <w:t xml:space="preserve">prowadzenie badania ankietowego wśród absolwentów w ramach procedury monitorowania karier zawodowych. </w:t>
      </w:r>
    </w:p>
    <w:p w14:paraId="2FD52E4A" w14:textId="77777777" w:rsidR="00256BE4" w:rsidRPr="003425FA" w:rsidRDefault="00256BE4" w:rsidP="00256BE4">
      <w:pPr>
        <w:spacing w:after="0" w:line="360" w:lineRule="auto"/>
        <w:ind w:right="20"/>
        <w:jc w:val="center"/>
        <w:rPr>
          <w:rFonts w:ascii="Corbel" w:eastAsia="Times New Roman" w:hAnsi="Corbel"/>
          <w:sz w:val="24"/>
          <w:szCs w:val="24"/>
        </w:rPr>
      </w:pPr>
      <w:r w:rsidRPr="003425FA">
        <w:rPr>
          <w:rFonts w:ascii="Corbel" w:eastAsia="Times New Roman" w:hAnsi="Corbel"/>
          <w:sz w:val="24"/>
          <w:szCs w:val="24"/>
        </w:rPr>
        <w:t>§11</w:t>
      </w:r>
    </w:p>
    <w:p w14:paraId="205DA7ED" w14:textId="77777777" w:rsidR="00256BE4" w:rsidRPr="003425FA" w:rsidRDefault="00256BE4" w:rsidP="00256BE4">
      <w:pPr>
        <w:spacing w:after="0" w:line="360" w:lineRule="auto"/>
        <w:ind w:right="20"/>
        <w:jc w:val="center"/>
        <w:rPr>
          <w:rFonts w:ascii="Corbel" w:eastAsia="Times New Roman" w:hAnsi="Corbel"/>
          <w:b/>
          <w:sz w:val="24"/>
          <w:szCs w:val="24"/>
        </w:rPr>
      </w:pPr>
      <w:r w:rsidRPr="003425FA">
        <w:rPr>
          <w:rFonts w:ascii="Corbel" w:eastAsia="Times New Roman" w:hAnsi="Corbel"/>
          <w:b/>
          <w:sz w:val="24"/>
          <w:szCs w:val="24"/>
        </w:rPr>
        <w:t>Przepisy końcowe</w:t>
      </w:r>
    </w:p>
    <w:p w14:paraId="43FFEDD0" w14:textId="2413E3DB" w:rsidR="00256BE4" w:rsidRPr="003425FA" w:rsidRDefault="00256BE4" w:rsidP="00256BE4">
      <w:pPr>
        <w:numPr>
          <w:ilvl w:val="1"/>
          <w:numId w:val="6"/>
        </w:numPr>
        <w:spacing w:after="0" w:line="360" w:lineRule="auto"/>
        <w:ind w:left="426" w:right="23" w:hanging="426"/>
        <w:contextualSpacing/>
        <w:jc w:val="both"/>
        <w:rPr>
          <w:rFonts w:ascii="Corbel" w:eastAsia="Times New Roman" w:hAnsi="Corbel"/>
          <w:sz w:val="24"/>
          <w:szCs w:val="24"/>
        </w:rPr>
      </w:pPr>
      <w:r w:rsidRPr="003425FA">
        <w:rPr>
          <w:rFonts w:ascii="Corbel" w:eastAsia="Times New Roman" w:hAnsi="Corbel"/>
          <w:sz w:val="24"/>
          <w:szCs w:val="24"/>
        </w:rPr>
        <w:t>Powiadomienie o posiedzeniu z przedstawicielami interesariuszy zewnętrznymi przesyła się pocztą elektroniczną na adres e-mail, co najmniej 7 dni przed terminem posiedzenia.</w:t>
      </w:r>
    </w:p>
    <w:p w14:paraId="4C531FAD" w14:textId="2A190195" w:rsidR="00256BE4" w:rsidRPr="003425FA" w:rsidRDefault="00256BE4" w:rsidP="00256BE4">
      <w:pPr>
        <w:numPr>
          <w:ilvl w:val="1"/>
          <w:numId w:val="6"/>
        </w:numPr>
        <w:spacing w:after="0" w:line="360" w:lineRule="auto"/>
        <w:ind w:left="426" w:right="23" w:hanging="426"/>
        <w:contextualSpacing/>
        <w:jc w:val="both"/>
        <w:rPr>
          <w:rFonts w:ascii="Corbel" w:eastAsia="Times New Roman" w:hAnsi="Corbel"/>
          <w:sz w:val="24"/>
          <w:szCs w:val="24"/>
        </w:rPr>
      </w:pPr>
      <w:r w:rsidRPr="003425FA">
        <w:rPr>
          <w:rFonts w:ascii="Corbel" w:eastAsia="Times New Roman" w:hAnsi="Corbel"/>
          <w:sz w:val="24"/>
          <w:szCs w:val="24"/>
        </w:rPr>
        <w:t xml:space="preserve">Spotkaniom z interesariuszami zewnętrznymi przewodniczy </w:t>
      </w:r>
      <w:r w:rsidRPr="00E176B8">
        <w:rPr>
          <w:rFonts w:ascii="Corbel" w:eastAsia="Times New Roman" w:hAnsi="Corbel"/>
          <w:sz w:val="24"/>
          <w:szCs w:val="24"/>
        </w:rPr>
        <w:t>Dziekan</w:t>
      </w:r>
      <w:r w:rsidRPr="003425FA">
        <w:rPr>
          <w:rFonts w:ascii="Corbel" w:eastAsia="Times New Roman" w:hAnsi="Corbel"/>
          <w:b/>
          <w:sz w:val="24"/>
          <w:szCs w:val="24"/>
        </w:rPr>
        <w:t xml:space="preserve"> </w:t>
      </w:r>
      <w:r w:rsidRPr="003425FA">
        <w:rPr>
          <w:rFonts w:ascii="Corbel" w:eastAsia="Times New Roman" w:hAnsi="Corbel"/>
          <w:sz w:val="24"/>
          <w:szCs w:val="24"/>
        </w:rPr>
        <w:t>lub osoba  przez niego upoważniona.</w:t>
      </w:r>
    </w:p>
    <w:p w14:paraId="5E839F0F" w14:textId="51D4C700" w:rsidR="00256BE4" w:rsidRPr="00E176B8" w:rsidRDefault="00256BE4" w:rsidP="00256BE4">
      <w:pPr>
        <w:numPr>
          <w:ilvl w:val="1"/>
          <w:numId w:val="6"/>
        </w:numPr>
        <w:spacing w:after="0" w:line="360" w:lineRule="auto"/>
        <w:ind w:left="426" w:right="20" w:hanging="426"/>
        <w:contextualSpacing/>
        <w:jc w:val="both"/>
        <w:rPr>
          <w:rFonts w:ascii="Corbel" w:eastAsia="Times New Roman" w:hAnsi="Corbel"/>
          <w:strike/>
          <w:sz w:val="24"/>
          <w:szCs w:val="24"/>
        </w:rPr>
      </w:pPr>
      <w:r w:rsidRPr="00E176B8">
        <w:rPr>
          <w:rFonts w:ascii="Corbel" w:eastAsia="Times New Roman" w:hAnsi="Corbel"/>
          <w:sz w:val="24"/>
          <w:szCs w:val="24"/>
        </w:rPr>
        <w:t xml:space="preserve">W sprawach nieuregulowanych niniejszym regulaminem rozstrzyga </w:t>
      </w:r>
      <w:r w:rsidR="00E176B8" w:rsidRPr="00E176B8">
        <w:rPr>
          <w:rFonts w:ascii="Corbel" w:eastAsia="Times New Roman" w:hAnsi="Corbel"/>
          <w:sz w:val="24"/>
          <w:szCs w:val="24"/>
        </w:rPr>
        <w:t>Dziekan.</w:t>
      </w:r>
    </w:p>
    <w:p w14:paraId="7A79DF0F" w14:textId="77777777" w:rsidR="00256BE4" w:rsidRPr="00E176B8" w:rsidRDefault="00256BE4" w:rsidP="00256BE4">
      <w:pPr>
        <w:spacing w:after="0" w:line="360" w:lineRule="auto"/>
        <w:ind w:right="20"/>
        <w:contextualSpacing/>
        <w:jc w:val="both"/>
        <w:rPr>
          <w:rFonts w:ascii="Corbel" w:eastAsia="Times New Roman" w:hAnsi="Corbel"/>
          <w:sz w:val="24"/>
          <w:szCs w:val="24"/>
        </w:rPr>
      </w:pPr>
      <w:r w:rsidRPr="00E176B8">
        <w:rPr>
          <w:rFonts w:ascii="Corbel" w:eastAsia="Times New Roman" w:hAnsi="Corbel"/>
          <w:sz w:val="24"/>
          <w:szCs w:val="24"/>
        </w:rPr>
        <w:t>Załączniki:</w:t>
      </w:r>
    </w:p>
    <w:p w14:paraId="306F2FC5" w14:textId="77777777" w:rsidR="00256BE4" w:rsidRPr="00E176B8" w:rsidRDefault="00256BE4" w:rsidP="00256BE4">
      <w:pPr>
        <w:spacing w:after="0" w:line="360" w:lineRule="auto"/>
        <w:ind w:right="20"/>
        <w:contextualSpacing/>
        <w:jc w:val="both"/>
        <w:rPr>
          <w:rFonts w:ascii="Corbel" w:eastAsia="Times New Roman" w:hAnsi="Corbel"/>
          <w:sz w:val="24"/>
          <w:szCs w:val="24"/>
        </w:rPr>
      </w:pPr>
      <w:r w:rsidRPr="00E176B8">
        <w:rPr>
          <w:rFonts w:ascii="Corbel" w:eastAsia="Times New Roman" w:hAnsi="Corbel"/>
          <w:sz w:val="24"/>
          <w:szCs w:val="24"/>
        </w:rPr>
        <w:t>Załącznik nr 1 – Oświadczenie o wyrażeniu zgody na rejestrację wydarzenia i udostępnianie wizerunku – małoletni</w:t>
      </w:r>
    </w:p>
    <w:p w14:paraId="34887302" w14:textId="77777777" w:rsidR="00256BE4" w:rsidRPr="00E176B8" w:rsidRDefault="00256BE4" w:rsidP="00256BE4">
      <w:pPr>
        <w:spacing w:after="0" w:line="360" w:lineRule="auto"/>
        <w:ind w:right="20"/>
        <w:contextualSpacing/>
        <w:jc w:val="both"/>
        <w:rPr>
          <w:rFonts w:ascii="Corbel" w:eastAsia="Times New Roman" w:hAnsi="Corbel"/>
          <w:sz w:val="24"/>
          <w:szCs w:val="24"/>
        </w:rPr>
      </w:pPr>
      <w:r w:rsidRPr="00E176B8">
        <w:rPr>
          <w:rFonts w:ascii="Corbel" w:eastAsia="Times New Roman" w:hAnsi="Corbel"/>
          <w:sz w:val="24"/>
          <w:szCs w:val="24"/>
        </w:rPr>
        <w:t>Załącznik nr 2 – Oświadczenie o wyrażeniu zgody na rejestrację wydarzenia i udostępnianie wizerunku – osoby dorosłe</w:t>
      </w:r>
    </w:p>
    <w:p w14:paraId="7EC121E2" w14:textId="292F1366" w:rsidR="00C257C1" w:rsidRPr="00E815FF" w:rsidRDefault="00256BE4" w:rsidP="00E815FF">
      <w:pPr>
        <w:spacing w:after="0" w:line="360" w:lineRule="auto"/>
        <w:ind w:right="20"/>
        <w:contextualSpacing/>
        <w:jc w:val="both"/>
        <w:rPr>
          <w:rFonts w:ascii="Corbel" w:eastAsia="Times New Roman" w:hAnsi="Corbel"/>
          <w:sz w:val="24"/>
          <w:szCs w:val="24"/>
        </w:rPr>
      </w:pPr>
      <w:r w:rsidRPr="00E176B8">
        <w:rPr>
          <w:rFonts w:ascii="Corbel" w:eastAsia="Times New Roman" w:hAnsi="Corbel"/>
          <w:sz w:val="24"/>
          <w:szCs w:val="24"/>
        </w:rPr>
        <w:t>Załącznik nr 3 – Klauzula informacyjna RODO (dla opiekunów małoletnich/osób dorosłych)</w:t>
      </w:r>
      <w:r w:rsidR="00E815FF">
        <w:rPr>
          <w:rFonts w:ascii="Corbel" w:eastAsia="Times New Roman" w:hAnsi="Corbel"/>
          <w:sz w:val="24"/>
          <w:szCs w:val="24"/>
        </w:rPr>
        <w:t>.</w:t>
      </w:r>
      <w:bookmarkStart w:id="0" w:name="_GoBack"/>
      <w:bookmarkEnd w:id="0"/>
    </w:p>
    <w:sectPr w:rsidR="00C257C1" w:rsidRPr="00E815FF" w:rsidSect="00226BE0">
      <w:headerReference w:type="default" r:id="rId7"/>
      <w:footerReference w:type="default" r:id="rId8"/>
      <w:pgSz w:w="11906" w:h="16838"/>
      <w:pgMar w:top="1276" w:right="1133" w:bottom="567" w:left="1417" w:header="0" w:footer="284"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15699" w14:textId="77777777" w:rsidR="00D6141B" w:rsidRDefault="00D6141B" w:rsidP="00084331">
      <w:pPr>
        <w:spacing w:after="0" w:line="240" w:lineRule="auto"/>
      </w:pPr>
      <w:r>
        <w:separator/>
      </w:r>
    </w:p>
  </w:endnote>
  <w:endnote w:type="continuationSeparator" w:id="0">
    <w:p w14:paraId="6F7A02B3" w14:textId="77777777" w:rsidR="00D6141B" w:rsidRDefault="00D6141B" w:rsidP="0008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altName w:val="Corbel"/>
    <w:panose1 w:val="020B0503020204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8CB4" w14:textId="77777777" w:rsidR="001D5721" w:rsidRDefault="00520D8B" w:rsidP="00256BE4">
    <w:pPr>
      <w:spacing w:after="0"/>
      <w:ind w:left="-794"/>
      <w:rPr>
        <w:rFonts w:ascii="Constantia" w:hAnsi="Constantia"/>
        <w:color w:val="0033A0"/>
        <w:sz w:val="18"/>
        <w:szCs w:val="18"/>
        <w:lang w:val="en-US"/>
      </w:rPr>
    </w:pPr>
    <w:r w:rsidRPr="00653B77">
      <w:rPr>
        <w:rFonts w:ascii="Constantia" w:hAnsi="Constantia"/>
        <w:noProof/>
        <w:color w:val="0033A0"/>
        <w:sz w:val="18"/>
        <w:szCs w:val="18"/>
        <w:lang w:eastAsia="pl-PL"/>
      </w:rPr>
      <w:drawing>
        <wp:anchor distT="0" distB="0" distL="114300" distR="114300" simplePos="0" relativeHeight="251659264" behindDoc="1" locked="0" layoutInCell="1" allowOverlap="1" wp14:anchorId="0E0CBDF5" wp14:editId="675212C1">
          <wp:simplePos x="0" y="0"/>
          <wp:positionH relativeFrom="column">
            <wp:posOffset>5565428</wp:posOffset>
          </wp:positionH>
          <wp:positionV relativeFrom="paragraph">
            <wp:posOffset>0</wp:posOffset>
          </wp:positionV>
          <wp:extent cx="762000" cy="515815"/>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1581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652171" w:rsidRPr="00653B77">
      <w:rPr>
        <w:rFonts w:ascii="Constantia" w:hAnsi="Constantia"/>
        <w:color w:val="0033A0"/>
        <w:sz w:val="18"/>
        <w:szCs w:val="18"/>
        <w:lang w:val="en-US"/>
      </w:rPr>
      <w:t>ul</w:t>
    </w:r>
    <w:proofErr w:type="spellEnd"/>
    <w:r w:rsidR="00652171" w:rsidRPr="00653B77">
      <w:rPr>
        <w:rFonts w:ascii="Constantia" w:hAnsi="Constantia"/>
        <w:color w:val="0033A0"/>
        <w:sz w:val="18"/>
        <w:szCs w:val="18"/>
        <w:lang w:val="en-US"/>
      </w:rPr>
      <w:t xml:space="preserve">. </w:t>
    </w:r>
    <w:proofErr w:type="spellStart"/>
    <w:r w:rsidR="00652171" w:rsidRPr="00653B77">
      <w:rPr>
        <w:rFonts w:ascii="Constantia" w:hAnsi="Constantia"/>
        <w:color w:val="0033A0"/>
        <w:sz w:val="18"/>
        <w:szCs w:val="18"/>
        <w:lang w:val="en-US"/>
      </w:rPr>
      <w:t>ks</w:t>
    </w:r>
    <w:proofErr w:type="spellEnd"/>
    <w:r w:rsidR="00652171" w:rsidRPr="00653B77">
      <w:rPr>
        <w:rFonts w:ascii="Constantia" w:hAnsi="Constantia"/>
        <w:color w:val="0033A0"/>
        <w:sz w:val="18"/>
        <w:szCs w:val="18"/>
        <w:lang w:val="en-US"/>
      </w:rPr>
      <w:t xml:space="preserve">. </w:t>
    </w:r>
    <w:proofErr w:type="spellStart"/>
    <w:r w:rsidR="00652171" w:rsidRPr="00653B77">
      <w:rPr>
        <w:rFonts w:ascii="Constantia" w:hAnsi="Constantia"/>
        <w:color w:val="0033A0"/>
        <w:sz w:val="18"/>
        <w:szCs w:val="18"/>
        <w:lang w:val="en-US"/>
      </w:rPr>
      <w:t>Jałowego</w:t>
    </w:r>
    <w:proofErr w:type="spellEnd"/>
    <w:r w:rsidR="00652171" w:rsidRPr="00653B77">
      <w:rPr>
        <w:rFonts w:ascii="Constantia" w:hAnsi="Constantia"/>
        <w:color w:val="0033A0"/>
        <w:sz w:val="18"/>
        <w:szCs w:val="18"/>
        <w:lang w:val="en-US"/>
      </w:rPr>
      <w:t xml:space="preserve"> 24, </w:t>
    </w:r>
  </w:p>
  <w:p w14:paraId="41673A1C" w14:textId="77777777" w:rsidR="00256BE4" w:rsidRDefault="00652171" w:rsidP="00256BE4">
    <w:pPr>
      <w:spacing w:after="0"/>
      <w:ind w:left="-794"/>
      <w:rPr>
        <w:rFonts w:ascii="Constantia" w:hAnsi="Constantia"/>
        <w:color w:val="0033A0"/>
        <w:sz w:val="18"/>
        <w:szCs w:val="18"/>
        <w:lang w:val="en-US"/>
      </w:rPr>
    </w:pPr>
    <w:r w:rsidRPr="00653B77">
      <w:rPr>
        <w:rFonts w:ascii="Constantia" w:hAnsi="Constantia"/>
        <w:color w:val="0033A0"/>
        <w:sz w:val="18"/>
        <w:szCs w:val="18"/>
        <w:lang w:val="en-US"/>
      </w:rPr>
      <w:t>35-010</w:t>
    </w:r>
    <w:r w:rsidR="00304413" w:rsidRPr="00653B77">
      <w:rPr>
        <w:rFonts w:ascii="Constantia" w:hAnsi="Constantia"/>
        <w:color w:val="0033A0"/>
        <w:sz w:val="18"/>
        <w:szCs w:val="18"/>
        <w:lang w:val="en-US"/>
      </w:rPr>
      <w:t xml:space="preserve"> </w:t>
    </w:r>
    <w:proofErr w:type="spellStart"/>
    <w:r w:rsidR="00304413" w:rsidRPr="00653B77">
      <w:rPr>
        <w:rFonts w:ascii="Constantia" w:hAnsi="Constantia"/>
        <w:color w:val="0033A0"/>
        <w:sz w:val="18"/>
        <w:szCs w:val="18"/>
        <w:lang w:val="en-US"/>
      </w:rPr>
      <w:t>Rzeszów</w:t>
    </w:r>
    <w:proofErr w:type="spellEnd"/>
  </w:p>
  <w:p w14:paraId="3F222D5A" w14:textId="6B1EDEA3" w:rsidR="00084331" w:rsidRPr="00653B77" w:rsidRDefault="00256BE4" w:rsidP="00256BE4">
    <w:pPr>
      <w:spacing w:after="0"/>
      <w:ind w:left="-794"/>
      <w:rPr>
        <w:rFonts w:ascii="Constantia" w:hAnsi="Constantia"/>
        <w:color w:val="0033A0"/>
      </w:rPr>
    </w:pPr>
    <w:r>
      <w:rPr>
        <w:rFonts w:ascii="Constantia" w:hAnsi="Constantia"/>
        <w:color w:val="0033A0"/>
        <w:sz w:val="18"/>
        <w:szCs w:val="18"/>
        <w:lang w:val="en-US"/>
      </w:rPr>
      <w:t>mail:wpf@ur.edu.pl</w:t>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520D8B" w:rsidRPr="00653B77">
      <w:rPr>
        <w:rFonts w:ascii="Constantia" w:hAnsi="Constantia"/>
        <w:color w:val="0033A0"/>
        <w:sz w:val="18"/>
        <w:szCs w:val="18"/>
        <w:lang w:val="en-US"/>
      </w:rPr>
      <w:tab/>
    </w:r>
    <w:r w:rsidR="00304413" w:rsidRPr="00653B77">
      <w:rPr>
        <w:rFonts w:ascii="Constantia" w:hAnsi="Constantia"/>
        <w:color w:val="0033A0"/>
        <w:sz w:val="18"/>
        <w:szCs w:val="18"/>
        <w:lang w:val="en-US"/>
      </w:rPr>
      <w:br/>
    </w:r>
  </w:p>
  <w:p w14:paraId="1D32ADAA" w14:textId="074CC658" w:rsidR="00084331" w:rsidRDefault="00084331">
    <w:pPr>
      <w:pStyle w:val="Stopka1"/>
      <w:ind w:left="-851"/>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D93D" w14:textId="77777777" w:rsidR="00D6141B" w:rsidRDefault="00D6141B" w:rsidP="00084331">
      <w:pPr>
        <w:spacing w:after="0" w:line="240" w:lineRule="auto"/>
      </w:pPr>
      <w:r>
        <w:separator/>
      </w:r>
    </w:p>
  </w:footnote>
  <w:footnote w:type="continuationSeparator" w:id="0">
    <w:p w14:paraId="35533C9C" w14:textId="77777777" w:rsidR="00D6141B" w:rsidRDefault="00D6141B" w:rsidP="00084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86495" w14:textId="651F0FED" w:rsidR="00652171" w:rsidRPr="00D3195E" w:rsidRDefault="00304413" w:rsidP="00D3195E">
    <w:pPr>
      <w:pStyle w:val="Nagwek1"/>
      <w:ind w:left="-709"/>
      <w:rPr>
        <w:rFonts w:ascii="Constantia" w:hAnsi="Constantia"/>
        <w:color w:val="0033A0"/>
        <w:sz w:val="24"/>
        <w:szCs w:val="24"/>
      </w:rPr>
    </w:pPr>
    <w:r>
      <w:rPr>
        <w:noProof/>
        <w:lang w:eastAsia="pl-PL"/>
      </w:rPr>
      <w:drawing>
        <wp:anchor distT="0" distB="0" distL="114300" distR="114300" simplePos="0" relativeHeight="2" behindDoc="1" locked="0" layoutInCell="1" allowOverlap="1" wp14:anchorId="3053751E" wp14:editId="0CC0C609">
          <wp:simplePos x="0" y="0"/>
          <wp:positionH relativeFrom="page">
            <wp:posOffset>6478385</wp:posOffset>
          </wp:positionH>
          <wp:positionV relativeFrom="page">
            <wp:posOffset>166255</wp:posOffset>
          </wp:positionV>
          <wp:extent cx="745490" cy="745490"/>
          <wp:effectExtent l="1905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sidRPr="00653B77">
      <w:rPr>
        <w:rFonts w:ascii="Constantia" w:hAnsi="Constantia"/>
        <w:color w:val="0033A0"/>
        <w:sz w:val="24"/>
        <w:szCs w:val="24"/>
      </w:rPr>
      <w:br/>
      <w:t>Uniwersytet Rzeszowski</w:t>
    </w:r>
    <w:r w:rsidRPr="00653B77">
      <w:rPr>
        <w:rFonts w:ascii="Constantia" w:hAnsi="Constantia"/>
        <w:color w:val="0033A0"/>
        <w:sz w:val="24"/>
        <w:szCs w:val="24"/>
      </w:rPr>
      <w:br/>
    </w:r>
    <w:r w:rsidR="001D5721">
      <w:rPr>
        <w:rFonts w:ascii="Constantia" w:hAnsi="Constantia"/>
        <w:b/>
        <w:color w:val="0033A0"/>
        <w:sz w:val="24"/>
        <w:szCs w:val="24"/>
      </w:rPr>
      <w:t>Wydział</w:t>
    </w:r>
    <w:r w:rsidR="00D3195E">
      <w:rPr>
        <w:rFonts w:ascii="Constantia" w:hAnsi="Constantia"/>
        <w:b/>
        <w:color w:val="0033A0"/>
        <w:sz w:val="24"/>
        <w:szCs w:val="24"/>
      </w:rPr>
      <w:t xml:space="preserve"> Pedagogiki i Filozofii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3BC5"/>
    <w:multiLevelType w:val="hybridMultilevel"/>
    <w:tmpl w:val="71D446C8"/>
    <w:lvl w:ilvl="0" w:tplc="CFD24B50">
      <w:start w:val="1"/>
      <w:numFmt w:val="decimal"/>
      <w:lvlText w:val="%1."/>
      <w:lvlJc w:val="left"/>
      <w:pPr>
        <w:ind w:left="360" w:hanging="360"/>
      </w:pPr>
      <w:rPr>
        <w:rFonts w:ascii="Corbel" w:eastAsia="Times New Roman" w:hAnsi="Corbel" w:cs="Times New Roman" w:hint="default"/>
        <w:b w:val="0"/>
        <w:i w:val="0"/>
        <w:color w:val="auto"/>
        <w:sz w:val="24"/>
      </w:rPr>
    </w:lvl>
    <w:lvl w:ilvl="1" w:tplc="F21A59B8">
      <w:start w:val="1"/>
      <w:numFmt w:val="decimal"/>
      <w:lvlText w:val="%2."/>
      <w:lvlJc w:val="left"/>
      <w:pPr>
        <w:ind w:left="1230" w:hanging="510"/>
      </w:pPr>
      <w:rPr>
        <w:rFonts w:eastAsia="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837CAC"/>
    <w:multiLevelType w:val="hybridMultilevel"/>
    <w:tmpl w:val="7E7E477E"/>
    <w:lvl w:ilvl="0" w:tplc="04150017">
      <w:start w:val="1"/>
      <w:numFmt w:val="lowerLetter"/>
      <w:lvlText w:val="%1)"/>
      <w:lvlJc w:val="left"/>
      <w:pPr>
        <w:ind w:left="787" w:hanging="360"/>
      </w:pPr>
    </w:lvl>
    <w:lvl w:ilvl="1" w:tplc="E04E9966">
      <w:start w:val="1"/>
      <w:numFmt w:val="lowerLetter"/>
      <w:lvlText w:val="%2)"/>
      <w:lvlJc w:val="left"/>
      <w:pPr>
        <w:ind w:left="1507" w:hanging="360"/>
      </w:pPr>
      <w:rPr>
        <w:rFonts w:hint="default"/>
      </w:r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 w15:restartNumberingAfterBreak="0">
    <w:nsid w:val="07D70450"/>
    <w:multiLevelType w:val="hybridMultilevel"/>
    <w:tmpl w:val="D878214C"/>
    <w:lvl w:ilvl="0" w:tplc="E672343A">
      <w:start w:val="1"/>
      <w:numFmt w:val="decimal"/>
      <w:lvlText w:val="%1)"/>
      <w:lvlJc w:val="left"/>
      <w:pPr>
        <w:ind w:left="360" w:hanging="360"/>
      </w:pPr>
      <w:rPr>
        <w:rFonts w:ascii="Corbel" w:hAnsi="Corbel" w:cs="Times New Roman" w:hint="default"/>
        <w:b w:val="0"/>
        <w:i w:val="0"/>
        <w:sz w:val="22"/>
        <w:szCs w:val="18"/>
      </w:rPr>
    </w:lvl>
    <w:lvl w:ilvl="1" w:tplc="04150019" w:tentative="1">
      <w:start w:val="1"/>
      <w:numFmt w:val="lowerLetter"/>
      <w:lvlText w:val="%2."/>
      <w:lvlJc w:val="left"/>
      <w:pPr>
        <w:ind w:left="2001" w:hanging="360"/>
      </w:pPr>
    </w:lvl>
    <w:lvl w:ilvl="2" w:tplc="0415001B" w:tentative="1">
      <w:start w:val="1"/>
      <w:numFmt w:val="lowerRoman"/>
      <w:lvlText w:val="%3."/>
      <w:lvlJc w:val="right"/>
      <w:pPr>
        <w:ind w:left="2721" w:hanging="180"/>
      </w:pPr>
    </w:lvl>
    <w:lvl w:ilvl="3" w:tplc="0415000F" w:tentative="1">
      <w:start w:val="1"/>
      <w:numFmt w:val="decimal"/>
      <w:lvlText w:val="%4."/>
      <w:lvlJc w:val="left"/>
      <w:pPr>
        <w:ind w:left="3441" w:hanging="360"/>
      </w:pPr>
    </w:lvl>
    <w:lvl w:ilvl="4" w:tplc="04150019" w:tentative="1">
      <w:start w:val="1"/>
      <w:numFmt w:val="lowerLetter"/>
      <w:lvlText w:val="%5."/>
      <w:lvlJc w:val="left"/>
      <w:pPr>
        <w:ind w:left="4161" w:hanging="360"/>
      </w:pPr>
    </w:lvl>
    <w:lvl w:ilvl="5" w:tplc="0415001B" w:tentative="1">
      <w:start w:val="1"/>
      <w:numFmt w:val="lowerRoman"/>
      <w:lvlText w:val="%6."/>
      <w:lvlJc w:val="right"/>
      <w:pPr>
        <w:ind w:left="4881" w:hanging="180"/>
      </w:pPr>
    </w:lvl>
    <w:lvl w:ilvl="6" w:tplc="0415000F" w:tentative="1">
      <w:start w:val="1"/>
      <w:numFmt w:val="decimal"/>
      <w:lvlText w:val="%7."/>
      <w:lvlJc w:val="left"/>
      <w:pPr>
        <w:ind w:left="5601" w:hanging="360"/>
      </w:pPr>
    </w:lvl>
    <w:lvl w:ilvl="7" w:tplc="04150019" w:tentative="1">
      <w:start w:val="1"/>
      <w:numFmt w:val="lowerLetter"/>
      <w:lvlText w:val="%8."/>
      <w:lvlJc w:val="left"/>
      <w:pPr>
        <w:ind w:left="6321" w:hanging="360"/>
      </w:pPr>
    </w:lvl>
    <w:lvl w:ilvl="8" w:tplc="0415001B" w:tentative="1">
      <w:start w:val="1"/>
      <w:numFmt w:val="lowerRoman"/>
      <w:lvlText w:val="%9."/>
      <w:lvlJc w:val="right"/>
      <w:pPr>
        <w:ind w:left="7041" w:hanging="180"/>
      </w:pPr>
    </w:lvl>
  </w:abstractNum>
  <w:abstractNum w:abstractNumId="3" w15:restartNumberingAfterBreak="0">
    <w:nsid w:val="0D1058C0"/>
    <w:multiLevelType w:val="hybridMultilevel"/>
    <w:tmpl w:val="0F8CF4DA"/>
    <w:lvl w:ilvl="0" w:tplc="336AD368">
      <w:start w:val="1"/>
      <w:numFmt w:val="ordin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04E7C3B"/>
    <w:multiLevelType w:val="hybridMultilevel"/>
    <w:tmpl w:val="6A5243F0"/>
    <w:lvl w:ilvl="0" w:tplc="E0ACD6F4">
      <w:start w:val="1"/>
      <w:numFmt w:val="decimal"/>
      <w:lvlText w:val="%1)"/>
      <w:lvlJc w:val="left"/>
      <w:pPr>
        <w:ind w:left="3461" w:hanging="360"/>
      </w:pPr>
      <w:rPr>
        <w:rFonts w:ascii="Corbel" w:hAnsi="Corbel" w:cs="Times New Roman" w:hint="default"/>
        <w:b w:val="0"/>
        <w:i w:val="0"/>
        <w:sz w:val="22"/>
        <w:szCs w:val="18"/>
      </w:rPr>
    </w:lvl>
    <w:lvl w:ilvl="1" w:tplc="04150019" w:tentative="1">
      <w:start w:val="1"/>
      <w:numFmt w:val="lowerLetter"/>
      <w:lvlText w:val="%2."/>
      <w:lvlJc w:val="left"/>
      <w:pPr>
        <w:ind w:left="4181" w:hanging="360"/>
      </w:pPr>
    </w:lvl>
    <w:lvl w:ilvl="2" w:tplc="0415001B" w:tentative="1">
      <w:start w:val="1"/>
      <w:numFmt w:val="lowerRoman"/>
      <w:lvlText w:val="%3."/>
      <w:lvlJc w:val="right"/>
      <w:pPr>
        <w:ind w:left="4901" w:hanging="180"/>
      </w:pPr>
    </w:lvl>
    <w:lvl w:ilvl="3" w:tplc="0415000F" w:tentative="1">
      <w:start w:val="1"/>
      <w:numFmt w:val="decimal"/>
      <w:lvlText w:val="%4."/>
      <w:lvlJc w:val="left"/>
      <w:pPr>
        <w:ind w:left="5621" w:hanging="360"/>
      </w:pPr>
    </w:lvl>
    <w:lvl w:ilvl="4" w:tplc="04150019" w:tentative="1">
      <w:start w:val="1"/>
      <w:numFmt w:val="lowerLetter"/>
      <w:lvlText w:val="%5."/>
      <w:lvlJc w:val="left"/>
      <w:pPr>
        <w:ind w:left="6341" w:hanging="360"/>
      </w:pPr>
    </w:lvl>
    <w:lvl w:ilvl="5" w:tplc="0415001B" w:tentative="1">
      <w:start w:val="1"/>
      <w:numFmt w:val="lowerRoman"/>
      <w:lvlText w:val="%6."/>
      <w:lvlJc w:val="right"/>
      <w:pPr>
        <w:ind w:left="7061" w:hanging="180"/>
      </w:pPr>
    </w:lvl>
    <w:lvl w:ilvl="6" w:tplc="0415000F" w:tentative="1">
      <w:start w:val="1"/>
      <w:numFmt w:val="decimal"/>
      <w:lvlText w:val="%7."/>
      <w:lvlJc w:val="left"/>
      <w:pPr>
        <w:ind w:left="7781" w:hanging="360"/>
      </w:pPr>
    </w:lvl>
    <w:lvl w:ilvl="7" w:tplc="04150019" w:tentative="1">
      <w:start w:val="1"/>
      <w:numFmt w:val="lowerLetter"/>
      <w:lvlText w:val="%8."/>
      <w:lvlJc w:val="left"/>
      <w:pPr>
        <w:ind w:left="8501" w:hanging="360"/>
      </w:pPr>
    </w:lvl>
    <w:lvl w:ilvl="8" w:tplc="0415001B" w:tentative="1">
      <w:start w:val="1"/>
      <w:numFmt w:val="lowerRoman"/>
      <w:lvlText w:val="%9."/>
      <w:lvlJc w:val="right"/>
      <w:pPr>
        <w:ind w:left="9221" w:hanging="180"/>
      </w:pPr>
    </w:lvl>
  </w:abstractNum>
  <w:abstractNum w:abstractNumId="5" w15:restartNumberingAfterBreak="0">
    <w:nsid w:val="277F7042"/>
    <w:multiLevelType w:val="hybridMultilevel"/>
    <w:tmpl w:val="D7D47038"/>
    <w:lvl w:ilvl="0" w:tplc="1BE0DBD8">
      <w:start w:val="1"/>
      <w:numFmt w:val="decimal"/>
      <w:lvlText w:val="%1)"/>
      <w:lvlJc w:val="left"/>
      <w:pPr>
        <w:ind w:left="1200" w:hanging="360"/>
      </w:pPr>
      <w:rPr>
        <w:rFonts w:ascii="Corbel" w:hAnsi="Corbel" w:cs="Times New Roman" w:hint="default"/>
        <w:b w:val="0"/>
        <w:i w:val="0"/>
        <w:sz w:val="22"/>
        <w:szCs w:val="18"/>
      </w:rPr>
    </w:lvl>
    <w:lvl w:ilvl="1" w:tplc="936624E8">
      <w:start w:val="1"/>
      <w:numFmt w:val="decimal"/>
      <w:lvlText w:val="%2."/>
      <w:lvlJc w:val="left"/>
      <w:pPr>
        <w:ind w:left="2100" w:hanging="540"/>
      </w:pPr>
      <w:rPr>
        <w:rFonts w:eastAsia="Times New Roman" w:hint="default"/>
        <w:strike w:val="0"/>
      </w:r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 w15:restartNumberingAfterBreak="0">
    <w:nsid w:val="34393DAA"/>
    <w:multiLevelType w:val="multilevel"/>
    <w:tmpl w:val="C9A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37218"/>
    <w:multiLevelType w:val="hybridMultilevel"/>
    <w:tmpl w:val="82BA9A56"/>
    <w:lvl w:ilvl="0" w:tplc="336AD368">
      <w:start w:val="1"/>
      <w:numFmt w:val="ordinal"/>
      <w:lvlText w:val="%1"/>
      <w:lvlJc w:val="left"/>
      <w:pPr>
        <w:ind w:left="1081" w:hanging="360"/>
      </w:pPr>
      <w:rPr>
        <w:rFonts w:hint="default"/>
      </w:r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8" w15:restartNumberingAfterBreak="0">
    <w:nsid w:val="47CC1C27"/>
    <w:multiLevelType w:val="multilevel"/>
    <w:tmpl w:val="9F2A7656"/>
    <w:lvl w:ilvl="0">
      <w:start w:val="1"/>
      <w:numFmt w:val="decimal"/>
      <w:lvlText w:val="%1."/>
      <w:lvlJc w:val="left"/>
      <w:pPr>
        <w:ind w:left="1081" w:hanging="360"/>
      </w:pPr>
      <w:rPr>
        <w:rFonts w:ascii="Corbel" w:hAnsi="Corbel" w:hint="default"/>
        <w:b w:val="0"/>
        <w:i w:val="0"/>
        <w:sz w:val="24"/>
      </w:rPr>
    </w:lvl>
    <w:lvl w:ilvl="1">
      <w:start w:val="1"/>
      <w:numFmt w:val="decimal"/>
      <w:isLgl/>
      <w:lvlText w:val="%1.%2."/>
      <w:lvlJc w:val="left"/>
      <w:pPr>
        <w:ind w:left="1281" w:hanging="360"/>
      </w:pPr>
      <w:rPr>
        <w:rFonts w:eastAsia="Times New Roman" w:hint="default"/>
      </w:rPr>
    </w:lvl>
    <w:lvl w:ilvl="2">
      <w:start w:val="1"/>
      <w:numFmt w:val="decimal"/>
      <w:isLgl/>
      <w:lvlText w:val="%1.%2.%3."/>
      <w:lvlJc w:val="left"/>
      <w:pPr>
        <w:ind w:left="1841" w:hanging="720"/>
      </w:pPr>
      <w:rPr>
        <w:rFonts w:eastAsia="Times New Roman" w:hint="default"/>
      </w:rPr>
    </w:lvl>
    <w:lvl w:ilvl="3">
      <w:start w:val="1"/>
      <w:numFmt w:val="decimal"/>
      <w:isLgl/>
      <w:lvlText w:val="%1.%2.%3.%4."/>
      <w:lvlJc w:val="left"/>
      <w:pPr>
        <w:ind w:left="2041" w:hanging="720"/>
      </w:pPr>
      <w:rPr>
        <w:rFonts w:eastAsia="Times New Roman" w:hint="default"/>
      </w:rPr>
    </w:lvl>
    <w:lvl w:ilvl="4">
      <w:start w:val="1"/>
      <w:numFmt w:val="decimal"/>
      <w:isLgl/>
      <w:lvlText w:val="%1.%2.%3.%4.%5."/>
      <w:lvlJc w:val="left"/>
      <w:pPr>
        <w:ind w:left="2601" w:hanging="1080"/>
      </w:pPr>
      <w:rPr>
        <w:rFonts w:eastAsia="Times New Roman" w:hint="default"/>
      </w:rPr>
    </w:lvl>
    <w:lvl w:ilvl="5">
      <w:start w:val="1"/>
      <w:numFmt w:val="decimal"/>
      <w:isLgl/>
      <w:lvlText w:val="%1.%2.%3.%4.%5.%6."/>
      <w:lvlJc w:val="left"/>
      <w:pPr>
        <w:ind w:left="2801" w:hanging="1080"/>
      </w:pPr>
      <w:rPr>
        <w:rFonts w:eastAsia="Times New Roman" w:hint="default"/>
      </w:rPr>
    </w:lvl>
    <w:lvl w:ilvl="6">
      <w:start w:val="1"/>
      <w:numFmt w:val="decimal"/>
      <w:isLgl/>
      <w:lvlText w:val="%1.%2.%3.%4.%5.%6.%7."/>
      <w:lvlJc w:val="left"/>
      <w:pPr>
        <w:ind w:left="3361" w:hanging="1440"/>
      </w:pPr>
      <w:rPr>
        <w:rFonts w:eastAsia="Times New Roman" w:hint="default"/>
      </w:rPr>
    </w:lvl>
    <w:lvl w:ilvl="7">
      <w:start w:val="1"/>
      <w:numFmt w:val="decimal"/>
      <w:isLgl/>
      <w:lvlText w:val="%1.%2.%3.%4.%5.%6.%7.%8."/>
      <w:lvlJc w:val="left"/>
      <w:pPr>
        <w:ind w:left="3561" w:hanging="1440"/>
      </w:pPr>
      <w:rPr>
        <w:rFonts w:eastAsia="Times New Roman" w:hint="default"/>
      </w:rPr>
    </w:lvl>
    <w:lvl w:ilvl="8">
      <w:start w:val="1"/>
      <w:numFmt w:val="decimal"/>
      <w:isLgl/>
      <w:lvlText w:val="%1.%2.%3.%4.%5.%6.%7.%8.%9."/>
      <w:lvlJc w:val="left"/>
      <w:pPr>
        <w:ind w:left="4121" w:hanging="1800"/>
      </w:pPr>
      <w:rPr>
        <w:rFonts w:eastAsia="Times New Roman" w:hint="default"/>
      </w:rPr>
    </w:lvl>
  </w:abstractNum>
  <w:abstractNum w:abstractNumId="9" w15:restartNumberingAfterBreak="0">
    <w:nsid w:val="48F40045"/>
    <w:multiLevelType w:val="hybridMultilevel"/>
    <w:tmpl w:val="7CC86D88"/>
    <w:lvl w:ilvl="0" w:tplc="0415000F">
      <w:start w:val="1"/>
      <w:numFmt w:val="decimal"/>
      <w:lvlText w:val="%1."/>
      <w:lvlJc w:val="left"/>
      <w:pPr>
        <w:ind w:left="720" w:hanging="360"/>
      </w:pPr>
    </w:lvl>
    <w:lvl w:ilvl="1" w:tplc="81BA42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9D1BED"/>
    <w:multiLevelType w:val="hybridMultilevel"/>
    <w:tmpl w:val="3BB01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0B3085"/>
    <w:multiLevelType w:val="hybridMultilevel"/>
    <w:tmpl w:val="8E4210FC"/>
    <w:lvl w:ilvl="0" w:tplc="EA869946">
      <w:start w:val="1"/>
      <w:numFmt w:val="decimal"/>
      <w:lvlText w:val="%1."/>
      <w:lvlJc w:val="left"/>
      <w:pPr>
        <w:ind w:left="1081" w:hanging="360"/>
      </w:pPr>
      <w:rPr>
        <w:rFonts w:ascii="Times New Roman" w:hAnsi="Times New Roman" w:hint="default"/>
        <w:b w:val="0"/>
        <w:i w:val="0"/>
        <w:sz w:val="24"/>
      </w:rPr>
    </w:lvl>
    <w:lvl w:ilvl="1" w:tplc="9FE82C7A">
      <w:start w:val="1"/>
      <w:numFmt w:val="ordinal"/>
      <w:lvlText w:val="%2"/>
      <w:lvlJc w:val="left"/>
      <w:pPr>
        <w:ind w:left="1801" w:hanging="360"/>
      </w:pPr>
      <w:rPr>
        <w:rFonts w:hint="default"/>
      </w:r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2" w15:restartNumberingAfterBreak="0">
    <w:nsid w:val="6291153F"/>
    <w:multiLevelType w:val="hybridMultilevel"/>
    <w:tmpl w:val="93DCD80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7BBC26C9"/>
    <w:multiLevelType w:val="hybridMultilevel"/>
    <w:tmpl w:val="535C4136"/>
    <w:lvl w:ilvl="0" w:tplc="15FCD54C">
      <w:start w:val="1"/>
      <w:numFmt w:val="decimal"/>
      <w:lvlText w:val="%1)"/>
      <w:lvlJc w:val="left"/>
      <w:pPr>
        <w:ind w:left="332" w:hanging="360"/>
      </w:pPr>
      <w:rPr>
        <w:rFonts w:ascii="Corbel" w:hAnsi="Corbel" w:cs="Times New Roman" w:hint="default"/>
        <w:b w:val="0"/>
        <w:i w:val="0"/>
        <w:sz w:val="22"/>
        <w:szCs w:val="18"/>
      </w:rPr>
    </w:lvl>
    <w:lvl w:ilvl="1" w:tplc="04150019" w:tentative="1">
      <w:start w:val="1"/>
      <w:numFmt w:val="lowerLetter"/>
      <w:lvlText w:val="%2."/>
      <w:lvlJc w:val="left"/>
      <w:pPr>
        <w:ind w:left="1052" w:hanging="360"/>
      </w:pPr>
    </w:lvl>
    <w:lvl w:ilvl="2" w:tplc="0415001B" w:tentative="1">
      <w:start w:val="1"/>
      <w:numFmt w:val="lowerRoman"/>
      <w:lvlText w:val="%3."/>
      <w:lvlJc w:val="right"/>
      <w:pPr>
        <w:ind w:left="1772" w:hanging="180"/>
      </w:pPr>
    </w:lvl>
    <w:lvl w:ilvl="3" w:tplc="0415000F" w:tentative="1">
      <w:start w:val="1"/>
      <w:numFmt w:val="decimal"/>
      <w:lvlText w:val="%4."/>
      <w:lvlJc w:val="left"/>
      <w:pPr>
        <w:ind w:left="2492" w:hanging="360"/>
      </w:pPr>
    </w:lvl>
    <w:lvl w:ilvl="4" w:tplc="04150019" w:tentative="1">
      <w:start w:val="1"/>
      <w:numFmt w:val="lowerLetter"/>
      <w:lvlText w:val="%5."/>
      <w:lvlJc w:val="left"/>
      <w:pPr>
        <w:ind w:left="3212" w:hanging="360"/>
      </w:pPr>
    </w:lvl>
    <w:lvl w:ilvl="5" w:tplc="0415001B" w:tentative="1">
      <w:start w:val="1"/>
      <w:numFmt w:val="lowerRoman"/>
      <w:lvlText w:val="%6."/>
      <w:lvlJc w:val="right"/>
      <w:pPr>
        <w:ind w:left="3932" w:hanging="180"/>
      </w:pPr>
    </w:lvl>
    <w:lvl w:ilvl="6" w:tplc="0415000F" w:tentative="1">
      <w:start w:val="1"/>
      <w:numFmt w:val="decimal"/>
      <w:lvlText w:val="%7."/>
      <w:lvlJc w:val="left"/>
      <w:pPr>
        <w:ind w:left="4652" w:hanging="360"/>
      </w:pPr>
    </w:lvl>
    <w:lvl w:ilvl="7" w:tplc="04150019" w:tentative="1">
      <w:start w:val="1"/>
      <w:numFmt w:val="lowerLetter"/>
      <w:lvlText w:val="%8."/>
      <w:lvlJc w:val="left"/>
      <w:pPr>
        <w:ind w:left="5372" w:hanging="360"/>
      </w:pPr>
    </w:lvl>
    <w:lvl w:ilvl="8" w:tplc="0415001B" w:tentative="1">
      <w:start w:val="1"/>
      <w:numFmt w:val="lowerRoman"/>
      <w:lvlText w:val="%9."/>
      <w:lvlJc w:val="right"/>
      <w:pPr>
        <w:ind w:left="6092" w:hanging="180"/>
      </w:pPr>
    </w:lvl>
  </w:abstractNum>
  <w:abstractNum w:abstractNumId="14" w15:restartNumberingAfterBreak="0">
    <w:nsid w:val="7D4B0CC6"/>
    <w:multiLevelType w:val="hybridMultilevel"/>
    <w:tmpl w:val="7458D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0"/>
  </w:num>
  <w:num w:numId="5">
    <w:abstractNumId w:val="13"/>
  </w:num>
  <w:num w:numId="6">
    <w:abstractNumId w:val="5"/>
  </w:num>
  <w:num w:numId="7">
    <w:abstractNumId w:val="12"/>
  </w:num>
  <w:num w:numId="8">
    <w:abstractNumId w:val="1"/>
  </w:num>
  <w:num w:numId="9">
    <w:abstractNumId w:val="8"/>
  </w:num>
  <w:num w:numId="10">
    <w:abstractNumId w:val="11"/>
  </w:num>
  <w:num w:numId="11">
    <w:abstractNumId w:val="7"/>
  </w:num>
  <w:num w:numId="12">
    <w:abstractNumId w:val="2"/>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31"/>
    <w:rsid w:val="00000E33"/>
    <w:rsid w:val="00043A51"/>
    <w:rsid w:val="000479D1"/>
    <w:rsid w:val="00057578"/>
    <w:rsid w:val="00084331"/>
    <w:rsid w:val="000943A0"/>
    <w:rsid w:val="000A5137"/>
    <w:rsid w:val="000B42BF"/>
    <w:rsid w:val="000C00BA"/>
    <w:rsid w:val="000F0AB1"/>
    <w:rsid w:val="000F5EA4"/>
    <w:rsid w:val="00113744"/>
    <w:rsid w:val="00163F98"/>
    <w:rsid w:val="00190D6F"/>
    <w:rsid w:val="001A3FFA"/>
    <w:rsid w:val="001D5721"/>
    <w:rsid w:val="001E2BE0"/>
    <w:rsid w:val="00221C9A"/>
    <w:rsid w:val="00226BE0"/>
    <w:rsid w:val="00232D22"/>
    <w:rsid w:val="00236F5F"/>
    <w:rsid w:val="00256BE4"/>
    <w:rsid w:val="0026029F"/>
    <w:rsid w:val="00277396"/>
    <w:rsid w:val="002B616C"/>
    <w:rsid w:val="002B6E8C"/>
    <w:rsid w:val="002D039B"/>
    <w:rsid w:val="00304413"/>
    <w:rsid w:val="0032435F"/>
    <w:rsid w:val="003255B9"/>
    <w:rsid w:val="00370373"/>
    <w:rsid w:val="003727F4"/>
    <w:rsid w:val="003A7FE1"/>
    <w:rsid w:val="004153F1"/>
    <w:rsid w:val="00442521"/>
    <w:rsid w:val="00453FF9"/>
    <w:rsid w:val="0049793A"/>
    <w:rsid w:val="004A3848"/>
    <w:rsid w:val="004B470D"/>
    <w:rsid w:val="004C204C"/>
    <w:rsid w:val="004F449C"/>
    <w:rsid w:val="004F6D09"/>
    <w:rsid w:val="00520019"/>
    <w:rsid w:val="00520D8B"/>
    <w:rsid w:val="00545FF1"/>
    <w:rsid w:val="00550BCD"/>
    <w:rsid w:val="00557E42"/>
    <w:rsid w:val="00560530"/>
    <w:rsid w:val="0059276A"/>
    <w:rsid w:val="005A2EA7"/>
    <w:rsid w:val="005C2249"/>
    <w:rsid w:val="005F7662"/>
    <w:rsid w:val="0061025C"/>
    <w:rsid w:val="00630F50"/>
    <w:rsid w:val="006335B7"/>
    <w:rsid w:val="00643A29"/>
    <w:rsid w:val="00652171"/>
    <w:rsid w:val="00653B77"/>
    <w:rsid w:val="006C6496"/>
    <w:rsid w:val="006E75F0"/>
    <w:rsid w:val="00712C60"/>
    <w:rsid w:val="007212DF"/>
    <w:rsid w:val="00721679"/>
    <w:rsid w:val="007428E4"/>
    <w:rsid w:val="007645D5"/>
    <w:rsid w:val="007B4B1D"/>
    <w:rsid w:val="007E19FD"/>
    <w:rsid w:val="00814855"/>
    <w:rsid w:val="008179FA"/>
    <w:rsid w:val="00850411"/>
    <w:rsid w:val="00855349"/>
    <w:rsid w:val="00864FA8"/>
    <w:rsid w:val="0087281F"/>
    <w:rsid w:val="00876A54"/>
    <w:rsid w:val="00880739"/>
    <w:rsid w:val="008B595E"/>
    <w:rsid w:val="008C1BBE"/>
    <w:rsid w:val="008C5B26"/>
    <w:rsid w:val="008F7FA5"/>
    <w:rsid w:val="00917306"/>
    <w:rsid w:val="00951A58"/>
    <w:rsid w:val="00953229"/>
    <w:rsid w:val="009701D2"/>
    <w:rsid w:val="00994A00"/>
    <w:rsid w:val="009E1900"/>
    <w:rsid w:val="00A11C23"/>
    <w:rsid w:val="00A22D50"/>
    <w:rsid w:val="00A37039"/>
    <w:rsid w:val="00A45EA2"/>
    <w:rsid w:val="00A61829"/>
    <w:rsid w:val="00A62AE2"/>
    <w:rsid w:val="00A806C0"/>
    <w:rsid w:val="00AA5065"/>
    <w:rsid w:val="00AE1368"/>
    <w:rsid w:val="00AE2F90"/>
    <w:rsid w:val="00AF4B76"/>
    <w:rsid w:val="00B01EE6"/>
    <w:rsid w:val="00B53C29"/>
    <w:rsid w:val="00B5676E"/>
    <w:rsid w:val="00B6276E"/>
    <w:rsid w:val="00B75D7E"/>
    <w:rsid w:val="00B778D3"/>
    <w:rsid w:val="00B827F5"/>
    <w:rsid w:val="00B836C9"/>
    <w:rsid w:val="00BB69D5"/>
    <w:rsid w:val="00BC5A26"/>
    <w:rsid w:val="00C02C12"/>
    <w:rsid w:val="00C11891"/>
    <w:rsid w:val="00C257C1"/>
    <w:rsid w:val="00C3513C"/>
    <w:rsid w:val="00C565C2"/>
    <w:rsid w:val="00C95106"/>
    <w:rsid w:val="00CB440D"/>
    <w:rsid w:val="00CB4AE0"/>
    <w:rsid w:val="00CB4DFF"/>
    <w:rsid w:val="00CD4BDB"/>
    <w:rsid w:val="00CF65EE"/>
    <w:rsid w:val="00D208CE"/>
    <w:rsid w:val="00D3195E"/>
    <w:rsid w:val="00D6141B"/>
    <w:rsid w:val="00D61E46"/>
    <w:rsid w:val="00D6558D"/>
    <w:rsid w:val="00D867CC"/>
    <w:rsid w:val="00D87A1B"/>
    <w:rsid w:val="00D9166A"/>
    <w:rsid w:val="00DB11EF"/>
    <w:rsid w:val="00DD0ACC"/>
    <w:rsid w:val="00E176B8"/>
    <w:rsid w:val="00E44712"/>
    <w:rsid w:val="00E53F50"/>
    <w:rsid w:val="00E815FF"/>
    <w:rsid w:val="00E86660"/>
    <w:rsid w:val="00EF72A9"/>
    <w:rsid w:val="00EF747D"/>
    <w:rsid w:val="00F00880"/>
    <w:rsid w:val="00F06021"/>
    <w:rsid w:val="00F521A9"/>
    <w:rsid w:val="00F72C8A"/>
    <w:rsid w:val="00F80329"/>
    <w:rsid w:val="00F91EE1"/>
    <w:rsid w:val="00FB1508"/>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4F6"/>
  <w15:docId w15:val="{06BE52F9-E91D-4B85-99F6-A9378F90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3DE2"/>
    <w:pPr>
      <w:spacing w:after="200" w:line="276" w:lineRule="auto"/>
    </w:pPr>
    <w:rPr>
      <w:rFonts w:cs="Times New Roman"/>
      <w:sz w:val="22"/>
    </w:rPr>
  </w:style>
  <w:style w:type="paragraph" w:styleId="Nagwek2">
    <w:name w:val="heading 2"/>
    <w:basedOn w:val="Normalny"/>
    <w:link w:val="Nagwek2Znak"/>
    <w:uiPriority w:val="9"/>
    <w:qFormat/>
    <w:rsid w:val="00CB440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B827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084331"/>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084331"/>
    <w:pPr>
      <w:spacing w:after="140"/>
    </w:pPr>
  </w:style>
  <w:style w:type="paragraph" w:styleId="Lista">
    <w:name w:val="List"/>
    <w:basedOn w:val="Tekstpodstawowy"/>
    <w:rsid w:val="00084331"/>
    <w:rPr>
      <w:rFonts w:cs="Lucida Sans"/>
    </w:rPr>
  </w:style>
  <w:style w:type="paragraph" w:customStyle="1" w:styleId="Legenda1">
    <w:name w:val="Legenda1"/>
    <w:basedOn w:val="Normalny"/>
    <w:qFormat/>
    <w:rsid w:val="00084331"/>
    <w:pPr>
      <w:suppressLineNumbers/>
      <w:spacing w:before="120" w:after="120"/>
    </w:pPr>
    <w:rPr>
      <w:rFonts w:cs="Lucida Sans"/>
      <w:i/>
      <w:iCs/>
      <w:sz w:val="24"/>
      <w:szCs w:val="24"/>
    </w:rPr>
  </w:style>
  <w:style w:type="paragraph" w:customStyle="1" w:styleId="Indeks">
    <w:name w:val="Indeks"/>
    <w:basedOn w:val="Normalny"/>
    <w:qFormat/>
    <w:rsid w:val="00084331"/>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D208C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208CE"/>
    <w:rPr>
      <w:rFonts w:cs="Times New Roman"/>
      <w:sz w:val="22"/>
    </w:rPr>
  </w:style>
  <w:style w:type="paragraph" w:styleId="Akapitzlist">
    <w:name w:val="List Paragraph"/>
    <w:basedOn w:val="Normalny"/>
    <w:uiPriority w:val="34"/>
    <w:qFormat/>
    <w:rsid w:val="00C565C2"/>
    <w:pPr>
      <w:ind w:left="720"/>
      <w:contextualSpacing/>
    </w:pPr>
    <w:rPr>
      <w:rFonts w:ascii="Calibri" w:eastAsia="Times New Roman" w:hAnsi="Calibri"/>
    </w:rPr>
  </w:style>
  <w:style w:type="character" w:styleId="Hipercze">
    <w:name w:val="Hyperlink"/>
    <w:basedOn w:val="Domylnaczcionkaakapitu"/>
    <w:uiPriority w:val="99"/>
    <w:unhideWhenUsed/>
    <w:rsid w:val="00D61E46"/>
    <w:rPr>
      <w:color w:val="0000FF" w:themeColor="hyperlink"/>
      <w:u w:val="single"/>
    </w:rPr>
  </w:style>
  <w:style w:type="paragraph" w:styleId="NormalnyWeb">
    <w:name w:val="Normal (Web)"/>
    <w:basedOn w:val="Normalny"/>
    <w:uiPriority w:val="99"/>
    <w:semiHidden/>
    <w:unhideWhenUsed/>
    <w:rsid w:val="006335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6335B7"/>
    <w:rPr>
      <w:b/>
      <w:bCs/>
    </w:rPr>
  </w:style>
  <w:style w:type="paragraph" w:styleId="HTML-wstpniesformatowany">
    <w:name w:val="HTML Preformatted"/>
    <w:basedOn w:val="Normalny"/>
    <w:link w:val="HTML-wstpniesformatowanyZnak"/>
    <w:uiPriority w:val="99"/>
    <w:semiHidden/>
    <w:unhideWhenUsed/>
    <w:rsid w:val="002D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D039B"/>
    <w:rPr>
      <w:rFonts w:ascii="Courier New" w:eastAsia="Times New Roman" w:hAnsi="Courier New" w:cs="Courier New"/>
      <w:szCs w:val="20"/>
      <w:lang w:eastAsia="pl-PL"/>
    </w:rPr>
  </w:style>
  <w:style w:type="character" w:customStyle="1" w:styleId="Nagwek2Znak">
    <w:name w:val="Nagłówek 2 Znak"/>
    <w:basedOn w:val="Domylnaczcionkaakapitu"/>
    <w:link w:val="Nagwek2"/>
    <w:uiPriority w:val="9"/>
    <w:rsid w:val="00CB440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B827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60674">
      <w:bodyDiv w:val="1"/>
      <w:marLeft w:val="0"/>
      <w:marRight w:val="0"/>
      <w:marTop w:val="0"/>
      <w:marBottom w:val="0"/>
      <w:divBdr>
        <w:top w:val="none" w:sz="0" w:space="0" w:color="auto"/>
        <w:left w:val="none" w:sz="0" w:space="0" w:color="auto"/>
        <w:bottom w:val="none" w:sz="0" w:space="0" w:color="auto"/>
        <w:right w:val="none" w:sz="0" w:space="0" w:color="auto"/>
      </w:divBdr>
    </w:div>
    <w:div w:id="1564876617">
      <w:bodyDiv w:val="1"/>
      <w:marLeft w:val="0"/>
      <w:marRight w:val="0"/>
      <w:marTop w:val="0"/>
      <w:marBottom w:val="0"/>
      <w:divBdr>
        <w:top w:val="none" w:sz="0" w:space="0" w:color="auto"/>
        <w:left w:val="none" w:sz="0" w:space="0" w:color="auto"/>
        <w:bottom w:val="none" w:sz="0" w:space="0" w:color="auto"/>
        <w:right w:val="none" w:sz="0" w:space="0" w:color="auto"/>
      </w:divBdr>
    </w:div>
    <w:div w:id="1690568503">
      <w:bodyDiv w:val="1"/>
      <w:marLeft w:val="0"/>
      <w:marRight w:val="0"/>
      <w:marTop w:val="0"/>
      <w:marBottom w:val="0"/>
      <w:divBdr>
        <w:top w:val="none" w:sz="0" w:space="0" w:color="auto"/>
        <w:left w:val="none" w:sz="0" w:space="0" w:color="auto"/>
        <w:bottom w:val="none" w:sz="0" w:space="0" w:color="auto"/>
        <w:right w:val="none" w:sz="0" w:space="0" w:color="auto"/>
      </w:divBdr>
    </w:div>
    <w:div w:id="1801724051">
      <w:bodyDiv w:val="1"/>
      <w:marLeft w:val="0"/>
      <w:marRight w:val="0"/>
      <w:marTop w:val="0"/>
      <w:marBottom w:val="0"/>
      <w:divBdr>
        <w:top w:val="none" w:sz="0" w:space="0" w:color="auto"/>
        <w:left w:val="none" w:sz="0" w:space="0" w:color="auto"/>
        <w:bottom w:val="none" w:sz="0" w:space="0" w:color="auto"/>
        <w:right w:val="none" w:sz="0" w:space="0" w:color="auto"/>
      </w:divBdr>
    </w:div>
    <w:div w:id="188332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1310</Words>
  <Characters>7860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Dziekanat11</cp:lastModifiedBy>
  <cp:revision>4</cp:revision>
  <cp:lastPrinted>2025-01-21T08:36:00Z</cp:lastPrinted>
  <dcterms:created xsi:type="dcterms:W3CDTF">2025-03-27T14:06:00Z</dcterms:created>
  <dcterms:modified xsi:type="dcterms:W3CDTF">2025-03-27T14:10:00Z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