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1050"/>
        <w:tblW w:w="10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5358"/>
        <w:gridCol w:w="3159"/>
        <w:gridCol w:w="520"/>
        <w:gridCol w:w="640"/>
        <w:gridCol w:w="660"/>
      </w:tblGrid>
      <w:tr w:rsidR="00785631" w:rsidRPr="00785631" w:rsidTr="00785631">
        <w:trPr>
          <w:trHeight w:val="300"/>
        </w:trPr>
        <w:tc>
          <w:tcPr>
            <w:tcW w:w="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5D9F1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8563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kierunek: </w:t>
            </w:r>
            <w:r w:rsidRPr="00785631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pl-PL"/>
              </w:rPr>
              <w:t>Filozofia, studia stacjonarne, II stopień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300" w:firstLine="36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 xml:space="preserve">realizacja od roku </w:t>
            </w:r>
            <w:proofErr w:type="spellStart"/>
            <w:r w:rsidRPr="0078563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akad</w:t>
            </w:r>
            <w:proofErr w:type="spellEnd"/>
            <w:r w:rsidRPr="00785631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. 2025/2026</w:t>
            </w:r>
          </w:p>
        </w:tc>
      </w:tr>
      <w:tr w:rsidR="00785631" w:rsidRPr="00785631" w:rsidTr="00785631">
        <w:trPr>
          <w:trHeight w:val="233"/>
        </w:trPr>
        <w:tc>
          <w:tcPr>
            <w:tcW w:w="88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300" w:firstLine="1560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 xml:space="preserve">przedmioty do wyboru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ECTS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BEBEBE"/>
            <w:vAlign w:val="bottom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85631" w:rsidRPr="00785631" w:rsidTr="00785631">
        <w:trPr>
          <w:trHeight w:val="173"/>
        </w:trPr>
        <w:tc>
          <w:tcPr>
            <w:tcW w:w="88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wykład</w:t>
            </w: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  <w:t>Forma zaliczenia</w:t>
            </w:r>
          </w:p>
        </w:tc>
      </w:tr>
      <w:tr w:rsidR="00785631" w:rsidRPr="00785631" w:rsidTr="00785631">
        <w:trPr>
          <w:trHeight w:val="188"/>
        </w:trPr>
        <w:tc>
          <w:tcPr>
            <w:tcW w:w="3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BEBEBE"/>
            <w:vAlign w:val="bottom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  <w:shd w:val="clear" w:color="000000" w:fill="BEBEBE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 xml:space="preserve">(st. </w:t>
            </w:r>
            <w:proofErr w:type="spellStart"/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II_stopnia</w:t>
            </w:r>
            <w:proofErr w:type="spellEnd"/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)</w:t>
            </w: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BEBEBE"/>
            <w:vAlign w:val="bottom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785631" w:rsidRPr="00785631" w:rsidTr="00785631">
        <w:trPr>
          <w:trHeight w:val="315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BEBEBE"/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856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EBEBE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785631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prowadzący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5631" w:rsidRPr="00785631" w:rsidRDefault="00785631" w:rsidP="007856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pl-PL"/>
              </w:rPr>
            </w:pPr>
          </w:p>
        </w:tc>
      </w:tr>
      <w:tr w:rsidR="00785631" w:rsidRPr="00785631" w:rsidTr="00785631">
        <w:trPr>
          <w:trHeight w:val="345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Elementy współczesnej filozofii prawa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dr hab.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MagdalenaŻardecka</w:t>
            </w:r>
            <w:proofErr w:type="spellEnd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,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prof.UR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Pole i Sieć: Pierre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Bourdieu</w:t>
            </w:r>
            <w:proofErr w:type="spellEnd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, Bruno Latour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8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</w:pP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Nauka</w:t>
            </w:r>
            <w:proofErr w:type="spellEnd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czytania</w:t>
            </w:r>
            <w:proofErr w:type="spellEnd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: Martin Buber, Franz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Rosenzweig</w:t>
            </w:r>
            <w:proofErr w:type="spellEnd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, Emmanuel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Levinas</w:t>
            </w:r>
            <w:proofErr w:type="spellEnd"/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Etyka dla dorosłych-pola kontrowersji, negocjacje i starcia dyskursywne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Adam Kubiak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Kant &lt; Krytyka czystego rozumu&gt;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prof. Aleksander Bobko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Filozofia filmu. Metody, problemy, koncepcje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dr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hab.Witold</w:t>
            </w:r>
            <w:proofErr w:type="spellEnd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 Nowak,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prof.UR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Filozofia historii. Metody, problemy, klasyczne koncepcje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dr hab.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Witold</w:t>
            </w:r>
            <w:proofErr w:type="spellEnd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 xml:space="preserve"> Nowak,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val="en-GB" w:eastAsia="pl-PL"/>
              </w:rPr>
              <w:t>prof.UR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Wspólnota doświadczenia egzystencjalnego, czyli : czy dawna filozofia może Nas czegoś nauczyć?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dr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hab.Przemysław</w:t>
            </w:r>
            <w:proofErr w:type="spellEnd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 Paczkowski, prof.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315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Etyka społecznych konsekwencji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prof. Vasil Gluchman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315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Problemy interpretacji w filozofii prawa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dr hab. Magdalena Żardecka,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prof.UR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Propaganda jako narzędzie formatowania postaw społecznych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Marek Bosak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Narodziny chrześcijaństwa jako największy kulturowy przełom w antyku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hab. Przemysław Paczkowski, prof. UR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Na czym polega" Być sobą"?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dr Włodzimierz Zięba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  <w:tr w:rsidR="00785631" w:rsidRPr="00785631" w:rsidTr="00785631">
        <w:trPr>
          <w:trHeight w:val="270"/>
        </w:trPr>
        <w:tc>
          <w:tcPr>
            <w:tcW w:w="3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Wybrane problemy z filozofii prawa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 xml:space="preserve">dr hab. Magdalena Żardecka, </w:t>
            </w:r>
            <w:proofErr w:type="spellStart"/>
            <w:r w:rsidRPr="00785631">
              <w:rPr>
                <w:rFonts w:ascii="Calibri Light" w:eastAsia="Times New Roman" w:hAnsi="Calibri Light" w:cs="Calibri Light"/>
                <w:sz w:val="16"/>
                <w:szCs w:val="16"/>
                <w:lang w:eastAsia="pl-PL"/>
              </w:rPr>
              <w:t>prof.UR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5D9F1"/>
            <w:noWrap/>
            <w:hideMark/>
          </w:tcPr>
          <w:p w:rsidR="00785631" w:rsidRPr="00785631" w:rsidRDefault="00785631" w:rsidP="00785631">
            <w:pPr>
              <w:spacing w:after="0" w:line="240" w:lineRule="auto"/>
              <w:ind w:firstLineChars="100" w:firstLine="160"/>
              <w:jc w:val="right"/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85631" w:rsidRPr="00785631" w:rsidRDefault="00785631" w:rsidP="007856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</w:pPr>
            <w:r w:rsidRPr="00785631">
              <w:rPr>
                <w:rFonts w:ascii="Calibri Light" w:eastAsia="Times New Roman" w:hAnsi="Calibri Light" w:cs="Calibri Light"/>
                <w:sz w:val="12"/>
                <w:szCs w:val="12"/>
                <w:lang w:eastAsia="pl-PL"/>
              </w:rPr>
              <w:t>ZO</w:t>
            </w:r>
          </w:p>
        </w:tc>
      </w:tr>
    </w:tbl>
    <w:p w:rsidR="0061316E" w:rsidRDefault="00785631">
      <w:r>
        <w:t>Oferta wykładów monograficznych ( do wyboru) obowiązujących od roku akademickiego 2025/2026</w:t>
      </w:r>
    </w:p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/>
    <w:p w:rsidR="00BC2C9B" w:rsidRDefault="00BC2C9B" w:rsidP="00BC2C9B">
      <w:r>
        <w:t>Wykłady monograficzne wybierane są przez studenta każdorazowo przed rozpoczęciem roku akademickiego z dostępnej listy tematów.</w:t>
      </w:r>
    </w:p>
    <w:p w:rsidR="00BC2C9B" w:rsidRDefault="00BC2C9B">
      <w:bookmarkStart w:id="0" w:name="_GoBack"/>
      <w:bookmarkEnd w:id="0"/>
    </w:p>
    <w:sectPr w:rsidR="00BC2C9B" w:rsidSect="007856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631"/>
    <w:rsid w:val="0061316E"/>
    <w:rsid w:val="00785631"/>
    <w:rsid w:val="00B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54461"/>
  <w15:chartTrackingRefBased/>
  <w15:docId w15:val="{602BA414-558D-421A-B35F-A73E43AD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4</cp:revision>
  <dcterms:created xsi:type="dcterms:W3CDTF">2025-06-11T06:39:00Z</dcterms:created>
  <dcterms:modified xsi:type="dcterms:W3CDTF">2025-06-11T06:52:00Z</dcterms:modified>
</cp:coreProperties>
</file>