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A21" w:rsidRPr="00BD2D7C" w:rsidRDefault="001B6A21" w:rsidP="001B6A21">
      <w:pPr>
        <w:pStyle w:val="Nagwek9"/>
        <w:spacing w:line="360" w:lineRule="auto"/>
        <w:rPr>
          <w:rFonts w:ascii="Times New Roman" w:hAnsi="Times New Roman" w:cs="Times New Roman"/>
          <w:b/>
          <w:bCs/>
          <w:i w:val="0"/>
          <w:iCs w:val="0"/>
          <w:sz w:val="36"/>
          <w:szCs w:val="32"/>
          <w:lang w:val="en-US"/>
        </w:rPr>
      </w:pPr>
      <w:bookmarkStart w:id="0" w:name="_GoBack"/>
      <w:r w:rsidRPr="001A2677">
        <w:rPr>
          <w:rFonts w:ascii="Times New Roman" w:hAnsi="Times New Roman" w:cs="Times New Roman"/>
          <w:b/>
          <w:bCs/>
          <w:i w:val="0"/>
          <w:iCs w:val="0"/>
          <w:sz w:val="36"/>
          <w:szCs w:val="32"/>
          <w:lang w:val="en-US"/>
        </w:rPr>
        <w:t>ABSTRACT</w:t>
      </w:r>
    </w:p>
    <w:bookmarkEnd w:id="0"/>
    <w:p w:rsidR="001B6A21" w:rsidRPr="0030649B" w:rsidRDefault="001B6A21" w:rsidP="001B6A21">
      <w:pPr>
        <w:spacing w:line="360" w:lineRule="auto"/>
        <w:ind w:left="720" w:hanging="360"/>
        <w:jc w:val="both"/>
        <w:rPr>
          <w:rFonts w:ascii="Times New Roman" w:hAnsi="Times New Roman" w:cs="Times New Roman"/>
        </w:rPr>
      </w:pPr>
    </w:p>
    <w:p w:rsidR="001B6A21" w:rsidRPr="00853C5A" w:rsidRDefault="001B6A21" w:rsidP="001B6A21">
      <w:pPr>
        <w:spacing w:line="360" w:lineRule="auto"/>
        <w:ind w:firstLine="709"/>
        <w:jc w:val="both"/>
        <w:rPr>
          <w:rStyle w:val="y2iqfc"/>
          <w:rFonts w:ascii="Times New Roman" w:hAnsi="Times New Roman" w:cs="Times New Roman"/>
          <w:b/>
          <w:bCs/>
          <w:color w:val="202124"/>
          <w:sz w:val="28"/>
          <w:szCs w:val="28"/>
          <w:lang w:val="en"/>
        </w:rPr>
      </w:pPr>
      <w:r w:rsidRPr="00853C5A">
        <w:rPr>
          <w:rStyle w:val="y2iqfc"/>
          <w:rFonts w:ascii="Times New Roman" w:hAnsi="Times New Roman" w:cs="Times New Roman"/>
          <w:b/>
          <w:bCs/>
          <w:color w:val="202124"/>
          <w:sz w:val="28"/>
          <w:szCs w:val="28"/>
          <w:lang w:val="en"/>
        </w:rPr>
        <w:t xml:space="preserve">“Assessment of the endocrine system and biomarkers of metabolism </w:t>
      </w:r>
      <w:r>
        <w:rPr>
          <w:rStyle w:val="y2iqfc"/>
          <w:rFonts w:ascii="Times New Roman" w:hAnsi="Times New Roman" w:cs="Times New Roman"/>
          <w:b/>
          <w:bCs/>
          <w:color w:val="202124"/>
          <w:sz w:val="28"/>
          <w:szCs w:val="28"/>
          <w:lang w:val="en"/>
        </w:rPr>
        <w:br/>
      </w:r>
      <w:r w:rsidRPr="00853C5A">
        <w:rPr>
          <w:rStyle w:val="y2iqfc"/>
          <w:rFonts w:ascii="Times New Roman" w:hAnsi="Times New Roman" w:cs="Times New Roman"/>
          <w:b/>
          <w:bCs/>
          <w:color w:val="202124"/>
          <w:sz w:val="28"/>
          <w:szCs w:val="28"/>
          <w:lang w:val="en"/>
        </w:rPr>
        <w:t>in patients exposed to prenatal alcohol exposure"</w:t>
      </w:r>
    </w:p>
    <w:p w:rsidR="001B6A21" w:rsidRDefault="001B6A21" w:rsidP="001B6A21">
      <w:pPr>
        <w:spacing w:line="360" w:lineRule="auto"/>
        <w:ind w:left="720" w:hanging="360"/>
        <w:jc w:val="both"/>
        <w:rPr>
          <w:rFonts w:ascii="Times New Roman" w:hAnsi="Times New Roman" w:cs="Times New Roman"/>
        </w:rPr>
      </w:pPr>
    </w:p>
    <w:p w:rsidR="001B6A21" w:rsidRPr="0030649B" w:rsidRDefault="001B6A21" w:rsidP="001B6A21">
      <w:pPr>
        <w:spacing w:line="360" w:lineRule="auto"/>
        <w:ind w:left="720" w:hanging="360"/>
        <w:jc w:val="both"/>
        <w:rPr>
          <w:rFonts w:ascii="Times New Roman" w:hAnsi="Times New Roman" w:cs="Times New Roman"/>
        </w:rPr>
      </w:pP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In term FASD (Fetal Alcohol Spectrum Disorder) covers the existence of physical dysfunctions and disorders in cognitive development, learning and behavior.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FASD is the so-called umbrella of various disorders related to intrauterine exposure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to alcohol. The diagnosis of FASD is the result of the pediatric-neurological-psychiatric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and psychological-developmental diagnosis. There are several diagnostic classifications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in the world to recognize this disease entity.</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In 2020, recommendations of Polish experts were issued, in which two diagnostic categories were distinguished: fetal alcohol syndrome (FAS, ICD-10: Q86.0)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and neurodevelopmental disorders related to prenatal alcohol exposure (ND-PAE, ICD-10: G96. 8) and the non-diagnostic category: FASD risk - indicating the need for further observation of the child. The conducted classification is also intended to assess the child's development potential and to determine the scope of the necessary therapeutic support. Among the problems faced by the therapeutic team are also somatic problems, including neurological, metabolic, endocrine, gastrological, rheumatological and immunological problems.</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Ethyl alcohol a</w:t>
      </w:r>
      <w:r>
        <w:rPr>
          <w:rStyle w:val="y2iqfc"/>
          <w:rFonts w:ascii="Times New Roman" w:hAnsi="Times New Roman" w:cs="Times New Roman"/>
          <w:color w:val="202124"/>
          <w:lang w:val="en"/>
        </w:rPr>
        <w:t>ffec</w:t>
      </w:r>
      <w:r w:rsidRPr="0030649B">
        <w:rPr>
          <w:rStyle w:val="y2iqfc"/>
          <w:rFonts w:ascii="Times New Roman" w:hAnsi="Times New Roman" w:cs="Times New Roman"/>
          <w:color w:val="202124"/>
          <w:lang w:val="en"/>
        </w:rPr>
        <w:t xml:space="preserve">ts the unborn child and causes changes in body structure (specific </w:t>
      </w:r>
      <w:proofErr w:type="spellStart"/>
      <w:r w:rsidRPr="0030649B">
        <w:rPr>
          <w:rStyle w:val="y2iqfc"/>
          <w:rFonts w:ascii="Times New Roman" w:hAnsi="Times New Roman" w:cs="Times New Roman"/>
          <w:color w:val="202124"/>
          <w:lang w:val="en"/>
        </w:rPr>
        <w:t>dysmorphies</w:t>
      </w:r>
      <w:proofErr w:type="spellEnd"/>
      <w:r w:rsidRPr="0030649B">
        <w:rPr>
          <w:rStyle w:val="y2iqfc"/>
          <w:rFonts w:ascii="Times New Roman" w:hAnsi="Times New Roman" w:cs="Times New Roman"/>
          <w:color w:val="202124"/>
          <w:lang w:val="en"/>
        </w:rPr>
        <w:t xml:space="preserve">), malformations of many organs, and above all the central nervous system,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which results in the formation of neurodevelopmental disorders (including emotional development and speech development), psychomotor retardation, intellectual disability, epilepsy, ADHD disorders, autism , difficulties in social relations, a tendency to addiction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to alcohol and other stimulants. Exposure to alcohol also causes developmental changes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in pregnancy and in the postnatal period.</w:t>
      </w:r>
    </w:p>
    <w:p w:rsidR="001B6A21" w:rsidRPr="0030649B" w:rsidRDefault="001B6A21" w:rsidP="001B6A21">
      <w:pPr>
        <w:spacing w:line="360" w:lineRule="auto"/>
        <w:ind w:firstLine="709"/>
        <w:jc w:val="both"/>
        <w:rPr>
          <w:rFonts w:ascii="Times New Roman" w:hAnsi="Times New Roman" w:cs="Times New Roman"/>
        </w:rPr>
      </w:pPr>
      <w:r w:rsidRPr="0030649B">
        <w:rPr>
          <w:rStyle w:val="y2iqfc"/>
          <w:rFonts w:ascii="Times New Roman" w:hAnsi="Times New Roman" w:cs="Times New Roman"/>
          <w:color w:val="202124"/>
          <w:lang w:val="en"/>
        </w:rPr>
        <w:t xml:space="preserve">The criteria for diagnosing </w:t>
      </w:r>
      <w:r w:rsidRPr="0030649B">
        <w:rPr>
          <w:rFonts w:ascii="Times New Roman" w:hAnsi="Times New Roman" w:cs="Times New Roman"/>
          <w:color w:val="202124"/>
          <w:lang w:val="en"/>
        </w:rPr>
        <w:t xml:space="preserve">fully symptomatic </w:t>
      </w:r>
      <w:r w:rsidRPr="0030649B">
        <w:rPr>
          <w:rStyle w:val="y2iqfc"/>
          <w:rFonts w:ascii="Times New Roman" w:hAnsi="Times New Roman" w:cs="Times New Roman"/>
          <w:color w:val="202124"/>
          <w:lang w:val="en"/>
        </w:rPr>
        <w:t xml:space="preserve">Fetal Alcohol Syndrome (FAS) include weight and height deficiency, among others. This deficiency can be described at birth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as small for gestational age (SGA) or at a later stage, and then becomes the focus of attention of pediatric gastrologists and endocrinologists as short stature and weight deficiency in older children. </w:t>
      </w:r>
      <w:r w:rsidRPr="0030649B">
        <w:rPr>
          <w:rFonts w:ascii="Times New Roman" w:hAnsi="Times New Roman" w:cs="Times New Roman"/>
          <w:color w:val="202124"/>
          <w:lang w:val="en"/>
        </w:rPr>
        <w:t xml:space="preserve">Some patients with short stature can be treated with growth hormone </w:t>
      </w:r>
      <w:r>
        <w:rPr>
          <w:rFonts w:ascii="Times New Roman" w:hAnsi="Times New Roman" w:cs="Times New Roman"/>
          <w:color w:val="202124"/>
          <w:lang w:val="en"/>
        </w:rPr>
        <w:br/>
      </w:r>
      <w:r w:rsidRPr="0030649B">
        <w:rPr>
          <w:rFonts w:ascii="Times New Roman" w:hAnsi="Times New Roman" w:cs="Times New Roman"/>
          <w:color w:val="202124"/>
          <w:lang w:val="en"/>
        </w:rPr>
        <w:t xml:space="preserve">under the reimbursed drug program after detailed differential diagnosis. </w:t>
      </w:r>
      <w:r w:rsidRPr="0030649B">
        <w:rPr>
          <w:rStyle w:val="y2iqfc"/>
          <w:rFonts w:ascii="Times New Roman" w:hAnsi="Times New Roman" w:cs="Times New Roman"/>
          <w:color w:val="202124"/>
          <w:lang w:val="en"/>
        </w:rPr>
        <w:t xml:space="preserve">Additionally patients </w:t>
      </w:r>
      <w:r w:rsidRPr="0030649B">
        <w:rPr>
          <w:rStyle w:val="y2iqfc"/>
          <w:rFonts w:ascii="Times New Roman" w:hAnsi="Times New Roman" w:cs="Times New Roman"/>
          <w:color w:val="202124"/>
          <w:lang w:val="en"/>
        </w:rPr>
        <w:lastRenderedPageBreak/>
        <w:t>with FASD</w:t>
      </w:r>
      <w:r>
        <w:rPr>
          <w:rStyle w:val="y2iqfc"/>
          <w:rFonts w:ascii="Times New Roman" w:hAnsi="Times New Roman" w:cs="Times New Roman"/>
          <w:color w:val="202124"/>
          <w:lang w:val="en"/>
        </w:rPr>
        <w:t>,</w:t>
      </w:r>
      <w:r w:rsidRPr="0030649B">
        <w:rPr>
          <w:rStyle w:val="y2iqfc"/>
          <w:rFonts w:ascii="Times New Roman" w:hAnsi="Times New Roman" w:cs="Times New Roman"/>
          <w:color w:val="202124"/>
          <w:lang w:val="en"/>
        </w:rPr>
        <w:t xml:space="preserve"> especially in adolescence, gain excess weight, which is associated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with the appearance of lipid disorders and carbohydrate metabolism disorders.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Due to the chronic exposure to prenatal stress, the hypothalamic-pituitary-adrenal (HPA) axis is also over-activated. Disturbances in steroid production can cause metabolic abnormalities and modulate immune responses (more frequent autoimmune diseases). Research and publications on somatic problems in children with FASD are still limited.</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The main goal of this </w:t>
      </w:r>
      <w:r w:rsidRPr="0030649B">
        <w:rPr>
          <w:rFonts w:ascii="Times New Roman" w:hAnsi="Times New Roman" w:cs="Times New Roman"/>
          <w:color w:val="202124"/>
          <w:lang w:val="en"/>
        </w:rPr>
        <w:t xml:space="preserve">dissertation </w:t>
      </w:r>
      <w:r w:rsidRPr="0030649B">
        <w:rPr>
          <w:rStyle w:val="y2iqfc"/>
          <w:rFonts w:ascii="Times New Roman" w:hAnsi="Times New Roman" w:cs="Times New Roman"/>
          <w:color w:val="202124"/>
          <w:lang w:val="en"/>
        </w:rPr>
        <w:t xml:space="preserve"> is to popularize knowledge about children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with FASD and in particular associated endocrine and metabolic disorders, and consequently to improve care for this group of patients, including the spread of the need for multi-profile diagnostics and therapy, taking into account their specific pathologies.</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The project was approved by the Bioethics Committee at the University of </w:t>
      </w:r>
      <w:proofErr w:type="spellStart"/>
      <w:r w:rsidRPr="0030649B">
        <w:rPr>
          <w:rStyle w:val="y2iqfc"/>
          <w:rFonts w:ascii="Times New Roman" w:hAnsi="Times New Roman" w:cs="Times New Roman"/>
          <w:color w:val="202124"/>
          <w:lang w:val="en"/>
        </w:rPr>
        <w:t>Rzeszów</w:t>
      </w:r>
      <w:proofErr w:type="spellEnd"/>
      <w:r w:rsidRPr="0030649B">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on 02/14/2019 (resolution No. 16/02/2019).</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The statistical analysis was performed using the Statistica 13.1 PL software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and statistical methods selected for the distribution of variables.</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There were </w:t>
      </w:r>
      <w:r>
        <w:rPr>
          <w:rStyle w:val="y2iqfc"/>
          <w:rFonts w:ascii="Times New Roman" w:hAnsi="Times New Roman" w:cs="Times New Roman"/>
          <w:color w:val="202124"/>
          <w:lang w:val="en"/>
        </w:rPr>
        <w:t>108</w:t>
      </w:r>
      <w:r w:rsidRPr="0030649B">
        <w:rPr>
          <w:rStyle w:val="y2iqfc"/>
          <w:rFonts w:ascii="Times New Roman" w:hAnsi="Times New Roman" w:cs="Times New Roman"/>
          <w:color w:val="202124"/>
          <w:lang w:val="en"/>
        </w:rPr>
        <w:t xml:space="preserve"> children included in the study. After obtaining the consent, the study group consisted of 64 children diagnosed with FASD. All subjects were aged 1-18 years. There were 33 girls and 31 boys in the studied group of patients. </w:t>
      </w:r>
      <w:r>
        <w:rPr>
          <w:rStyle w:val="y2iqfc"/>
          <w:rFonts w:ascii="Times New Roman" w:hAnsi="Times New Roman" w:cs="Times New Roman"/>
          <w:color w:val="202124"/>
          <w:lang w:val="en"/>
        </w:rPr>
        <w:t xml:space="preserve">The control group consisted of 23 children. </w:t>
      </w:r>
      <w:r w:rsidRPr="0030649B">
        <w:rPr>
          <w:rStyle w:val="y2iqfc"/>
          <w:rFonts w:ascii="Times New Roman" w:hAnsi="Times New Roman" w:cs="Times New Roman"/>
          <w:color w:val="202124"/>
          <w:lang w:val="en"/>
        </w:rPr>
        <w:t xml:space="preserve">Patients were monitored or treated as part of inpatient and outpatient care.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A thorough analysis of the documentation of patients under the care of the author of the study in 2019-202</w:t>
      </w:r>
      <w:r>
        <w:rPr>
          <w:rStyle w:val="y2iqfc"/>
          <w:rFonts w:ascii="Times New Roman" w:hAnsi="Times New Roman" w:cs="Times New Roman"/>
          <w:color w:val="202124"/>
          <w:lang w:val="en"/>
        </w:rPr>
        <w:t>1</w:t>
      </w:r>
      <w:r w:rsidRPr="0030649B">
        <w:rPr>
          <w:rStyle w:val="y2iqfc"/>
          <w:rFonts w:ascii="Times New Roman" w:hAnsi="Times New Roman" w:cs="Times New Roman"/>
          <w:color w:val="202124"/>
          <w:lang w:val="en"/>
        </w:rPr>
        <w:t xml:space="preserve"> was carried out in the field of FASD diagnosis, pregnancy and childbirth interview, anthropometric measurements, parameters</w:t>
      </w:r>
      <w:r>
        <w:rPr>
          <w:rStyle w:val="y2iqfc"/>
          <w:rFonts w:ascii="Times New Roman" w:hAnsi="Times New Roman" w:cs="Times New Roman"/>
          <w:color w:val="202124"/>
          <w:lang w:val="en"/>
        </w:rPr>
        <w:t xml:space="preserve"> </w:t>
      </w:r>
      <w:r w:rsidRPr="0030649B">
        <w:rPr>
          <w:rStyle w:val="y2iqfc"/>
          <w:rFonts w:ascii="Times New Roman" w:hAnsi="Times New Roman" w:cs="Times New Roman"/>
          <w:color w:val="202124"/>
          <w:lang w:val="en"/>
        </w:rPr>
        <w:t xml:space="preserve">of physical development and puberty, as well as laboratory tests, including hormonal, carbohydrate and lipid, calcium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and phosphate metabolism. The following indices of insulin sensitivity and insulin resistance were calculated: IRI / G, HOMA, QUICKI and the atherogenic index (AIP).</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The study group was divided into subgroups according to diagnosis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into the following subgroups: FAS, ND-PAE, risk of FASD.</w:t>
      </w:r>
    </w:p>
    <w:p w:rsidR="001B6A21" w:rsidRPr="0030649B" w:rsidRDefault="001B6A21" w:rsidP="001B6A21">
      <w:pPr>
        <w:spacing w:line="360" w:lineRule="auto"/>
        <w:ind w:firstLine="709"/>
        <w:jc w:val="both"/>
        <w:rPr>
          <w:rStyle w:val="y2iqfc"/>
          <w:rFonts w:ascii="Times New Roman" w:hAnsi="Times New Roman" w:cs="Times New Roman"/>
          <w:color w:val="202124"/>
          <w:lang w:val="en"/>
        </w:rPr>
      </w:pPr>
      <w:r w:rsidRPr="0030649B">
        <w:rPr>
          <w:rStyle w:val="y2iqfc"/>
          <w:rFonts w:ascii="Times New Roman" w:hAnsi="Times New Roman" w:cs="Times New Roman"/>
          <w:color w:val="202124"/>
          <w:lang w:val="en"/>
        </w:rPr>
        <w:t xml:space="preserve">In children with short stature (n = 18), a detailed differential diagnosis was performed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or, due to their young age, they remain in constant outpatient care and their growth velocity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is monitored. Due to the high prevalence of low birth weight (SGA) and intrauterine growth restriction (UIGR), the study group was also divided into subgroups in terms of birth weight. </w:t>
      </w:r>
    </w:p>
    <w:p w:rsidR="001B6A21" w:rsidRPr="0030649B" w:rsidRDefault="001B6A21" w:rsidP="001B6A21">
      <w:pPr>
        <w:spacing w:line="360" w:lineRule="auto"/>
        <w:ind w:firstLine="709"/>
        <w:jc w:val="both"/>
        <w:rPr>
          <w:rFonts w:ascii="Times New Roman" w:hAnsi="Times New Roman" w:cs="Times New Roman"/>
        </w:rPr>
      </w:pPr>
      <w:r w:rsidRPr="0030649B">
        <w:rPr>
          <w:rStyle w:val="y2iqfc"/>
          <w:rFonts w:ascii="Times New Roman" w:hAnsi="Times New Roman" w:cs="Times New Roman"/>
          <w:color w:val="202124"/>
          <w:lang w:val="en"/>
        </w:rPr>
        <w:t xml:space="preserve">Due to difficulties experienced by children with FASD (including violence, emotional deprivation, frequent change of guardian, lack of a legal guardian, remaining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in a dysfunctional biological family) very often, e.g. due to the lack of consent, diagnosis and therapy are not possible or are significantly delayed.</w:t>
      </w:r>
    </w:p>
    <w:p w:rsidR="001B6A21" w:rsidRPr="00314084" w:rsidRDefault="001B6A21" w:rsidP="001B6A21">
      <w:pPr>
        <w:spacing w:line="360" w:lineRule="auto"/>
        <w:ind w:firstLine="360"/>
        <w:jc w:val="both"/>
        <w:rPr>
          <w:rFonts w:ascii="Times New Roman" w:hAnsi="Times New Roman" w:cs="Times New Roman"/>
          <w:color w:val="202124"/>
          <w:lang w:val="en"/>
        </w:rPr>
      </w:pPr>
      <w:r w:rsidRPr="0030649B">
        <w:rPr>
          <w:rStyle w:val="y2iqfc"/>
          <w:rFonts w:ascii="Times New Roman" w:hAnsi="Times New Roman" w:cs="Times New Roman"/>
          <w:color w:val="202124"/>
          <w:lang w:val="en"/>
        </w:rPr>
        <w:lastRenderedPageBreak/>
        <w:t xml:space="preserve">In the study group (with present perinatal data), the frequency of SGA was 46.15%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in the FAS group, and 24.24% in the ND-PAE group, which is more than the population frequency. Short stature in the group of children with SGA was found in 35.29% of 20 children with SGA. In the studied group, a strong negative correlation between the SD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of birth weight and the calculated IGF-1 index was demonstrated in the group diagnosed with ND-PAE, as well as a mean correlation in the group of children diagnosed with FAS. Children with SGA may also need to be treated at the endocrinologist's office when they mature and gain weight during puberty.</w:t>
      </w:r>
      <w:r>
        <w:rPr>
          <w:rStyle w:val="y2iqfc"/>
          <w:rFonts w:ascii="Times New Roman" w:hAnsi="Times New Roman" w:cs="Times New Roman"/>
          <w:color w:val="202124"/>
          <w:lang w:val="en"/>
        </w:rPr>
        <w:t xml:space="preserve"> </w:t>
      </w:r>
      <w:r w:rsidRPr="0030649B">
        <w:rPr>
          <w:rStyle w:val="y2iqfc"/>
          <w:rFonts w:ascii="Times New Roman" w:hAnsi="Times New Roman" w:cs="Times New Roman"/>
          <w:color w:val="202124"/>
          <w:lang w:val="en"/>
        </w:rPr>
        <w:t xml:space="preserve">In the study group, 2 girls (1 with FAS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and 1 with ND-PAE) concerned premature puberty. During the observation, early puberty with a poor growth prognosis was also found in 2 girls from the ND-PAE group.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In the studied group, no correlation was found between body weight expressed in the form of standardized body mass index (BMI) and standard deviation of birth weight. Increased cardiovascular risk has been reported in short babies born with low body weight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(small for gestational age, SGA). In the studied population, insulin resistance was found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in 4 children with SGA (20%). In the whole study group, no correlation was found between birth weight and SD of birth weight and standardized metabolic indicators (atherogenic index, insulin / glucose index, HOMA index, QUICKI index, HbA1c).</w:t>
      </w:r>
      <w:r>
        <w:rPr>
          <w:rStyle w:val="y2iqfc"/>
          <w:rFonts w:ascii="Times New Roman" w:hAnsi="Times New Roman" w:cs="Times New Roman"/>
          <w:color w:val="202124"/>
          <w:lang w:val="en"/>
        </w:rPr>
        <w:t xml:space="preserve"> </w:t>
      </w:r>
      <w:r w:rsidRPr="0030649B">
        <w:rPr>
          <w:rStyle w:val="y2iqfc"/>
          <w:rFonts w:ascii="Times New Roman" w:hAnsi="Times New Roman" w:cs="Times New Roman"/>
          <w:color w:val="202124"/>
          <w:lang w:val="en"/>
        </w:rPr>
        <w:t>O</w:t>
      </w:r>
      <w:r>
        <w:rPr>
          <w:rStyle w:val="y2iqfc"/>
          <w:rFonts w:ascii="Times New Roman" w:hAnsi="Times New Roman" w:cs="Times New Roman"/>
          <w:color w:val="202124"/>
          <w:lang w:val="en"/>
        </w:rPr>
        <w:t>n</w:t>
      </w:r>
      <w:r w:rsidRPr="0030649B">
        <w:rPr>
          <w:rStyle w:val="y2iqfc"/>
          <w:rFonts w:ascii="Times New Roman" w:hAnsi="Times New Roman" w:cs="Times New Roman"/>
          <w:color w:val="202124"/>
          <w:lang w:val="en"/>
        </w:rPr>
        <w:t xml:space="preserve"> the other hand,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 positive correlation was demonstrated between the BMI percentile and the HOMA index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in the entire group, and a negative correlation between the BMI percentile and the QIUCKI index in the entire group. However, in the group of children with low birth weight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and diagnosed with FAS and ND-PAE, correlations between the percentile of the BMI body mass index and the insulin resistance indexes (insulin / glucose index and HOMA index) were found. On the other hand, the occurrence of lipid metabolism disorders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was demonstrated. In the entire study group, the presence of </w:t>
      </w:r>
      <w:proofErr w:type="spellStart"/>
      <w:r w:rsidRPr="0030649B">
        <w:rPr>
          <w:rStyle w:val="y2iqfc"/>
          <w:rFonts w:ascii="Times New Roman" w:hAnsi="Times New Roman" w:cs="Times New Roman"/>
          <w:color w:val="202124"/>
          <w:lang w:val="en"/>
        </w:rPr>
        <w:t>hypercholesterolaemia</w:t>
      </w:r>
      <w:proofErr w:type="spellEnd"/>
      <w:r w:rsidRPr="0030649B">
        <w:rPr>
          <w:rStyle w:val="y2iqfc"/>
          <w:rFonts w:ascii="Times New Roman" w:hAnsi="Times New Roman" w:cs="Times New Roman"/>
          <w:color w:val="202124"/>
          <w:lang w:val="en"/>
        </w:rPr>
        <w:t xml:space="preserv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as well as intermediate and high risk was found, resulting from the calculation of the plasma atherogenic index at the level of 12.69%. When examining the prevalence of lipid metabolism disorders, a greater number of children with </w:t>
      </w:r>
      <w:proofErr w:type="spellStart"/>
      <w:r w:rsidRPr="0030649B">
        <w:rPr>
          <w:rStyle w:val="y2iqfc"/>
          <w:rFonts w:ascii="Times New Roman" w:hAnsi="Times New Roman" w:cs="Times New Roman"/>
          <w:color w:val="202124"/>
          <w:lang w:val="en"/>
        </w:rPr>
        <w:t>hypercholesterolaemia</w:t>
      </w:r>
      <w:proofErr w:type="spellEnd"/>
      <w:r w:rsidRPr="0030649B">
        <w:rPr>
          <w:rStyle w:val="y2iqfc"/>
          <w:rFonts w:ascii="Times New Roman" w:hAnsi="Times New Roman" w:cs="Times New Roman"/>
          <w:color w:val="202124"/>
          <w:lang w:val="en"/>
        </w:rPr>
        <w:t xml:space="preserve"> was found in the FAS group (19.23%) compared to the ND-PAE group (6.25%). Similarly, there was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a higher frequency of outcomes indicative of intermediate risk and high atherosclerosis (plasma atherogenic index) in the FAS group compared to ND-PAE.</w:t>
      </w:r>
      <w:r>
        <w:rPr>
          <w:rStyle w:val="y2iqfc"/>
          <w:rFonts w:ascii="Times New Roman" w:hAnsi="Times New Roman" w:cs="Times New Roman"/>
          <w:color w:val="202124"/>
          <w:lang w:val="en"/>
        </w:rPr>
        <w:t xml:space="preserve"> </w:t>
      </w:r>
      <w:r w:rsidRPr="0030649B">
        <w:rPr>
          <w:rStyle w:val="y2iqfc"/>
          <w:rFonts w:ascii="Times New Roman" w:hAnsi="Times New Roman" w:cs="Times New Roman"/>
          <w:color w:val="202124"/>
          <w:lang w:val="en"/>
        </w:rPr>
        <w:t xml:space="preserve">One girl from the RISK FASD group had very low levels of lipid fractions in the serum - the Smith-Lemli-Opitz syndrome was suspected due to the convergent dysmorphology of both syndromes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and referred for further diagnosis to a genetic clinic. Apart from examining dysmorphia, one of the elements of the physical examination of children with FASD is the assessment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lastRenderedPageBreak/>
        <w:t xml:space="preserve">of the head circumference. In the studied group, microcephaly affected a significant group of children: 50.91%, including 76.19% in the FAS group, and 40% in the ND-PAE group. The next stage of diagnosis is anthropometric measurements aimed at the occurrence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of growth and nutritional disorders. In the group below the 5th percentile, body mass index was found in 46.15% in the FAS group and in 12.12% in the ND-PAE group. </w:t>
      </w:r>
      <w:r w:rsidRPr="0030649B">
        <w:rPr>
          <w:rFonts w:ascii="Times New Roman" w:hAnsi="Times New Roman" w:cs="Times New Roman"/>
          <w:color w:val="202124"/>
          <w:lang w:val="en"/>
        </w:rPr>
        <w:t xml:space="preserve">Analyzing </w:t>
      </w:r>
      <w:r>
        <w:rPr>
          <w:rFonts w:ascii="Times New Roman" w:hAnsi="Times New Roman" w:cs="Times New Roman"/>
          <w:color w:val="202124"/>
          <w:lang w:val="en"/>
        </w:rPr>
        <w:br/>
      </w:r>
      <w:r w:rsidRPr="0030649B">
        <w:rPr>
          <w:rFonts w:ascii="Times New Roman" w:hAnsi="Times New Roman" w:cs="Times New Roman"/>
          <w:color w:val="202124"/>
          <w:lang w:val="en"/>
        </w:rPr>
        <w:t xml:space="preserve">the data by gender, the BMI in the FAS group was 64.28% in girls and 25% in boys, </w:t>
      </w:r>
      <w:r>
        <w:rPr>
          <w:rFonts w:ascii="Times New Roman" w:hAnsi="Times New Roman" w:cs="Times New Roman"/>
          <w:color w:val="202124"/>
          <w:lang w:val="en"/>
        </w:rPr>
        <w:br/>
      </w:r>
      <w:r w:rsidRPr="0030649B">
        <w:rPr>
          <w:rFonts w:ascii="Times New Roman" w:hAnsi="Times New Roman" w:cs="Times New Roman"/>
          <w:color w:val="202124"/>
          <w:lang w:val="en"/>
        </w:rPr>
        <w:t>and in the ND-PAE group in 17.64% in girls and 6.25% in boys.</w:t>
      </w:r>
      <w:r w:rsidRPr="0030649B">
        <w:rPr>
          <w:rStyle w:val="y2iqfc"/>
          <w:rFonts w:ascii="Times New Roman" w:hAnsi="Times New Roman" w:cs="Times New Roman"/>
          <w:color w:val="202124"/>
          <w:lang w:val="en"/>
        </w:rPr>
        <w:t xml:space="preserve"> Conducting a combined analysis of body weight and height as well as coexistence of short stature and weight deficiency, the incidence of low body weight and short stature (both parameters &lt;3 percentile) in the whole group was 25.0%, in individual groups N1 - 17.19%: N2 -7.81%, N3 – 0.0%.</w:t>
      </w:r>
      <w:r>
        <w:rPr>
          <w:rStyle w:val="y2iqfc"/>
          <w:rFonts w:ascii="Times New Roman" w:hAnsi="Times New Roman" w:cs="Times New Roman"/>
          <w:color w:val="202124"/>
          <w:lang w:val="en"/>
        </w:rPr>
        <w:t xml:space="preserve"> In </w:t>
      </w:r>
      <w:r w:rsidRPr="0030649B">
        <w:rPr>
          <w:rStyle w:val="y2iqfc"/>
          <w:rFonts w:ascii="Times New Roman" w:hAnsi="Times New Roman" w:cs="Times New Roman"/>
          <w:color w:val="202124"/>
          <w:lang w:val="en"/>
        </w:rPr>
        <w:t>the study group, children with FAS had a body height below the 10th percentile</w:t>
      </w:r>
      <w:r>
        <w:rPr>
          <w:rStyle w:val="y2iqfc"/>
          <w:rFonts w:ascii="Times New Roman" w:hAnsi="Times New Roman" w:cs="Times New Roman"/>
          <w:color w:val="202124"/>
          <w:lang w:val="en"/>
        </w:rPr>
        <w:t xml:space="preserve"> i</w:t>
      </w:r>
      <w:r w:rsidRPr="0030649B">
        <w:rPr>
          <w:rStyle w:val="y2iqfc"/>
          <w:rFonts w:ascii="Times New Roman" w:hAnsi="Times New Roman" w:cs="Times New Roman"/>
          <w:color w:val="202124"/>
          <w:lang w:val="en"/>
        </w:rPr>
        <w:t xml:space="preserve">n 73.08%, and below the 3rd percentile 53.85%. In the group of children with ND-PAE, body height below the 10th percentile was found in 36.36%, and below the 3rd percentile in 21.21%.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 xml:space="preserve">As in the literature, the frequency of short stature increases with the severity of the diagnostic features of FAS. Most of the studies in children with FASD focus on height, but there is little emphasis on the prevalence of overweight and obesity in this population. It is necessary </w:t>
      </w:r>
      <w:r>
        <w:rPr>
          <w:rStyle w:val="y2iqfc"/>
          <w:rFonts w:ascii="Times New Roman" w:hAnsi="Times New Roman" w:cs="Times New Roman"/>
          <w:color w:val="202124"/>
          <w:lang w:val="en"/>
        </w:rPr>
        <w:br/>
      </w:r>
      <w:r w:rsidRPr="0030649B">
        <w:rPr>
          <w:rStyle w:val="y2iqfc"/>
          <w:rFonts w:ascii="Times New Roman" w:hAnsi="Times New Roman" w:cs="Times New Roman"/>
          <w:color w:val="202124"/>
          <w:lang w:val="en"/>
        </w:rPr>
        <w:t>to prevent excessive weight gain from an early age, also due to special dietary preferences. In the studied group of patients with FASD, 1 case of celiac disease was detected. It coexisted in a girl (</w:t>
      </w:r>
      <w:r>
        <w:rPr>
          <w:rStyle w:val="y2iqfc"/>
          <w:rFonts w:ascii="Times New Roman" w:hAnsi="Times New Roman" w:cs="Times New Roman"/>
          <w:color w:val="202124"/>
          <w:lang w:val="en"/>
        </w:rPr>
        <w:t xml:space="preserve">with </w:t>
      </w:r>
      <w:r w:rsidRPr="0030649B">
        <w:rPr>
          <w:rStyle w:val="y2iqfc"/>
          <w:rFonts w:ascii="Times New Roman" w:hAnsi="Times New Roman" w:cs="Times New Roman"/>
          <w:color w:val="202124"/>
          <w:lang w:val="en"/>
        </w:rPr>
        <w:t xml:space="preserve">FAS) with </w:t>
      </w:r>
      <w:proofErr w:type="spellStart"/>
      <w:r w:rsidRPr="0030649B">
        <w:rPr>
          <w:rStyle w:val="y2iqfc"/>
          <w:rFonts w:ascii="Times New Roman" w:hAnsi="Times New Roman" w:cs="Times New Roman"/>
          <w:color w:val="202124"/>
          <w:lang w:val="en"/>
        </w:rPr>
        <w:t>somatrotropin</w:t>
      </w:r>
      <w:proofErr w:type="spellEnd"/>
      <w:r w:rsidRPr="0030649B">
        <w:rPr>
          <w:rStyle w:val="y2iqfc"/>
          <w:rFonts w:ascii="Times New Roman" w:hAnsi="Times New Roman" w:cs="Times New Roman"/>
          <w:color w:val="202124"/>
          <w:lang w:val="en"/>
        </w:rPr>
        <w:t xml:space="preserve"> hypopituitarism. </w:t>
      </w:r>
      <w:r w:rsidRPr="00987E6F">
        <w:rPr>
          <w:rFonts w:ascii="Times New Roman" w:eastAsia="Times New Roman" w:hAnsi="Times New Roman" w:cs="Times New Roman"/>
          <w:color w:val="202124"/>
          <w:lang w:val="en" w:eastAsia="pl-PL"/>
        </w:rPr>
        <w:t xml:space="preserve">There was also a correlation between the height percentile and the IGF-1 index in the whole group. Lower IGF-1 values ​​were found in children of lower percentile ranges. These observations are linked </w:t>
      </w:r>
      <w:r>
        <w:rPr>
          <w:rFonts w:ascii="Times New Roman" w:eastAsia="Times New Roman" w:hAnsi="Times New Roman" w:cs="Times New Roman"/>
          <w:color w:val="202124"/>
          <w:lang w:val="en" w:eastAsia="pl-PL"/>
        </w:rPr>
        <w:br/>
      </w:r>
      <w:r w:rsidRPr="00987E6F">
        <w:rPr>
          <w:rFonts w:ascii="Times New Roman" w:eastAsia="Times New Roman" w:hAnsi="Times New Roman" w:cs="Times New Roman"/>
          <w:color w:val="202124"/>
          <w:lang w:val="en" w:eastAsia="pl-PL"/>
        </w:rPr>
        <w:t>to confirming that decreased IGF-1 levels are associated with low growth and the severity of prenatal alcohol exposure</w:t>
      </w:r>
      <w:r>
        <w:rPr>
          <w:rFonts w:ascii="Times New Roman" w:eastAsia="Times New Roman" w:hAnsi="Times New Roman" w:cs="Times New Roman"/>
          <w:color w:val="202124"/>
          <w:lang w:val="en" w:eastAsia="pl-PL"/>
        </w:rPr>
        <w:t xml:space="preserve">. </w:t>
      </w:r>
      <w:r w:rsidRPr="00987E6F">
        <w:rPr>
          <w:rFonts w:ascii="Times New Roman" w:eastAsia="Times New Roman" w:hAnsi="Times New Roman" w:cs="Times New Roman"/>
          <w:color w:val="202124"/>
          <w:lang w:val="en" w:eastAsia="pl-PL"/>
        </w:rPr>
        <w:t>In the whole study group, a positive correlation was also found between the BMI percentile</w:t>
      </w:r>
      <w:r>
        <w:rPr>
          <w:rFonts w:ascii="Times New Roman" w:hAnsi="Times New Roman" w:cs="Times New Roman"/>
        </w:rPr>
        <w:t xml:space="preserve"> </w:t>
      </w:r>
      <w:r w:rsidRPr="00987E6F">
        <w:rPr>
          <w:rFonts w:ascii="Times New Roman" w:eastAsia="Times New Roman" w:hAnsi="Times New Roman" w:cs="Times New Roman"/>
          <w:color w:val="202124"/>
          <w:lang w:val="en" w:eastAsia="pl-PL"/>
        </w:rPr>
        <w:t>and IGF-1 ind</w:t>
      </w:r>
      <w:r w:rsidRPr="0030649B">
        <w:rPr>
          <w:rFonts w:ascii="Times New Roman" w:eastAsia="Times New Roman" w:hAnsi="Times New Roman" w:cs="Times New Roman"/>
          <w:color w:val="202124"/>
          <w:lang w:val="en" w:eastAsia="pl-PL"/>
        </w:rPr>
        <w:t>ex</w:t>
      </w:r>
      <w:r w:rsidRPr="00987E6F">
        <w:rPr>
          <w:rFonts w:ascii="Times New Roman" w:eastAsia="Times New Roman" w:hAnsi="Times New Roman" w:cs="Times New Roman"/>
          <w:color w:val="202124"/>
          <w:lang w:val="en" w:eastAsia="pl-PL"/>
        </w:rPr>
        <w:t xml:space="preserve">, which is also indicated by the data </w:t>
      </w:r>
      <w:r>
        <w:rPr>
          <w:rFonts w:ascii="Times New Roman" w:eastAsia="Times New Roman" w:hAnsi="Times New Roman" w:cs="Times New Roman"/>
          <w:color w:val="202124"/>
          <w:lang w:val="en" w:eastAsia="pl-PL"/>
        </w:rPr>
        <w:br/>
      </w:r>
      <w:r w:rsidRPr="00987E6F">
        <w:rPr>
          <w:rFonts w:ascii="Times New Roman" w:eastAsia="Times New Roman" w:hAnsi="Times New Roman" w:cs="Times New Roman"/>
          <w:color w:val="202124"/>
          <w:lang w:val="en" w:eastAsia="pl-PL"/>
        </w:rPr>
        <w:t xml:space="preserve">from the literature. Similar relationships were shown for the body mass percentiles </w:t>
      </w:r>
      <w:r>
        <w:rPr>
          <w:rFonts w:ascii="Times New Roman" w:eastAsia="Times New Roman" w:hAnsi="Times New Roman" w:cs="Times New Roman"/>
          <w:color w:val="202124"/>
          <w:lang w:val="en" w:eastAsia="pl-PL"/>
        </w:rPr>
        <w:br/>
      </w:r>
      <w:r w:rsidRPr="00987E6F">
        <w:rPr>
          <w:rFonts w:ascii="Times New Roman" w:eastAsia="Times New Roman" w:hAnsi="Times New Roman" w:cs="Times New Roman"/>
          <w:color w:val="202124"/>
          <w:lang w:val="en" w:eastAsia="pl-PL"/>
        </w:rPr>
        <w:t>and IGF-</w:t>
      </w:r>
      <w:r>
        <w:rPr>
          <w:rFonts w:ascii="Times New Roman" w:eastAsia="Times New Roman" w:hAnsi="Times New Roman" w:cs="Times New Roman"/>
          <w:color w:val="202124"/>
          <w:lang w:val="en" w:eastAsia="pl-PL"/>
        </w:rPr>
        <w:t>1</w:t>
      </w:r>
      <w:r w:rsidRPr="00987E6F">
        <w:rPr>
          <w:rFonts w:ascii="Times New Roman" w:eastAsia="Times New Roman" w:hAnsi="Times New Roman" w:cs="Times New Roman"/>
          <w:color w:val="202124"/>
          <w:lang w:val="en" w:eastAsia="pl-PL"/>
        </w:rPr>
        <w:t xml:space="preserve"> index - higher mass correlated with higher IGF-1.</w:t>
      </w:r>
      <w:r w:rsidRPr="0030649B">
        <w:rPr>
          <w:rFonts w:ascii="Times New Roman" w:eastAsia="Times New Roman" w:hAnsi="Times New Roman" w:cs="Times New Roman"/>
          <w:color w:val="202124"/>
          <w:lang w:val="en" w:eastAsia="pl-PL"/>
        </w:rPr>
        <w:t xml:space="preserve"> </w:t>
      </w:r>
      <w:r w:rsidRPr="00987E6F">
        <w:rPr>
          <w:rFonts w:ascii="Times New Roman" w:eastAsia="Times New Roman" w:hAnsi="Times New Roman" w:cs="Times New Roman"/>
          <w:color w:val="202124"/>
          <w:lang w:val="en" w:eastAsia="pl-PL"/>
        </w:rPr>
        <w:t xml:space="preserve">During the evaluation </w:t>
      </w:r>
      <w:r>
        <w:rPr>
          <w:rFonts w:ascii="Times New Roman" w:eastAsia="Times New Roman" w:hAnsi="Times New Roman" w:cs="Times New Roman"/>
          <w:color w:val="202124"/>
          <w:lang w:val="en" w:eastAsia="pl-PL"/>
        </w:rPr>
        <w:br/>
      </w:r>
      <w:r w:rsidRPr="00987E6F">
        <w:rPr>
          <w:rFonts w:ascii="Times New Roman" w:eastAsia="Times New Roman" w:hAnsi="Times New Roman" w:cs="Times New Roman"/>
          <w:color w:val="202124"/>
          <w:lang w:val="en" w:eastAsia="pl-PL"/>
        </w:rPr>
        <w:t xml:space="preserve">of hormonal tests, hypothyroidism was diagnosed in the study group </w:t>
      </w:r>
      <w:r>
        <w:rPr>
          <w:rFonts w:ascii="Times New Roman" w:eastAsia="Times New Roman" w:hAnsi="Times New Roman" w:cs="Times New Roman"/>
          <w:color w:val="202124"/>
          <w:lang w:val="en" w:eastAsia="pl-PL"/>
        </w:rPr>
        <w:t xml:space="preserve"> </w:t>
      </w:r>
      <w:r w:rsidRPr="00987E6F">
        <w:rPr>
          <w:rFonts w:ascii="Times New Roman" w:eastAsia="Times New Roman" w:hAnsi="Times New Roman" w:cs="Times New Roman"/>
          <w:color w:val="202124"/>
          <w:lang w:val="en" w:eastAsia="pl-PL"/>
        </w:rPr>
        <w:t xml:space="preserve">in 2 children, including 1 girl treated with growth hormone due to somatotropin-induced pituitary insufficiency. During the observation period, 1 girl had a temporary hyperthyroidism due to Hashimoto's disease. In the whole group, however, there were no disturbances of the HPA axis in the form of increased levels of cortisol and ACTH, and no stress stimuli were used, apart from those related to blood sampling. No disturbances in calcium and phosphate metabolism were found in the study group. However, a significant intensification of vitamin D deficiency was demonstrated in 54.84% of </w:t>
      </w:r>
      <w:r w:rsidRPr="00987E6F">
        <w:rPr>
          <w:rFonts w:ascii="Times New Roman" w:eastAsia="Times New Roman" w:hAnsi="Times New Roman" w:cs="Times New Roman"/>
          <w:color w:val="202124"/>
          <w:lang w:val="en" w:eastAsia="pl-PL"/>
        </w:rPr>
        <w:lastRenderedPageBreak/>
        <w:t>children with SGA selected from the entire study group, which indicates the need to monitor this parameter</w:t>
      </w:r>
      <w:r>
        <w:rPr>
          <w:rFonts w:ascii="Times New Roman" w:eastAsia="Times New Roman" w:hAnsi="Times New Roman" w:cs="Times New Roman"/>
          <w:color w:val="202124"/>
          <w:lang w:val="en" w:eastAsia="pl-PL"/>
        </w:rPr>
        <w:t xml:space="preserve">. </w:t>
      </w:r>
    </w:p>
    <w:p w:rsidR="001B6A21" w:rsidRDefault="001B6A21" w:rsidP="001B6A21">
      <w:pPr>
        <w:spacing w:line="360" w:lineRule="auto"/>
        <w:ind w:firstLine="360"/>
        <w:jc w:val="both"/>
        <w:rPr>
          <w:rFonts w:ascii="Times New Roman" w:eastAsia="Times New Roman" w:hAnsi="Times New Roman" w:cs="Times New Roman"/>
          <w:color w:val="202124"/>
          <w:lang w:val="en" w:eastAsia="pl-PL"/>
        </w:rPr>
      </w:pPr>
      <w:r>
        <w:rPr>
          <w:rFonts w:ascii="Times New Roman" w:eastAsia="Times New Roman" w:hAnsi="Times New Roman" w:cs="Times New Roman"/>
          <w:color w:val="202124"/>
          <w:lang w:val="en" w:eastAsia="pl-PL"/>
        </w:rPr>
        <w:t xml:space="preserve">When assessing the dependencies, in the studied group no correlation was found between the percentile of the body mass index (BMI) and the parameters of lipid and carbohydrate metabolism and he concentration of Klotho protein. Higher concentration of Klotho protein were observed in the patient group with FASD and microcephaly compared to the group with normal head circumference, however they were not statistically significant. More research </w:t>
      </w:r>
      <w:r>
        <w:rPr>
          <w:rFonts w:ascii="Times New Roman" w:eastAsia="Times New Roman" w:hAnsi="Times New Roman" w:cs="Times New Roman"/>
          <w:color w:val="202124"/>
          <w:lang w:val="en" w:eastAsia="pl-PL"/>
        </w:rPr>
        <w:br/>
        <w:t>is needed on the effects of Klotho protein on the cognitive functions of children with FASD.</w:t>
      </w:r>
    </w:p>
    <w:p w:rsidR="001B6A21" w:rsidRDefault="001B6A21" w:rsidP="001B6A21">
      <w:pPr>
        <w:spacing w:line="360" w:lineRule="auto"/>
        <w:ind w:firstLine="360"/>
        <w:jc w:val="both"/>
        <w:rPr>
          <w:rFonts w:ascii="Times New Roman" w:eastAsia="Times New Roman" w:hAnsi="Times New Roman" w:cs="Times New Roman"/>
          <w:color w:val="202124"/>
          <w:lang w:val="en" w:eastAsia="pl-PL"/>
        </w:rPr>
      </w:pPr>
    </w:p>
    <w:p w:rsidR="001B6A21" w:rsidRDefault="001B6A21" w:rsidP="001B6A21">
      <w:pPr>
        <w:spacing w:line="360" w:lineRule="auto"/>
        <w:ind w:firstLine="360"/>
        <w:jc w:val="both"/>
        <w:rPr>
          <w:rFonts w:ascii="Times New Roman" w:eastAsia="Times New Roman" w:hAnsi="Times New Roman" w:cs="Times New Roman"/>
          <w:color w:val="202124"/>
          <w:lang w:val="en" w:eastAsia="pl-PL"/>
        </w:rPr>
      </w:pPr>
      <w:r w:rsidRPr="008A5941">
        <w:rPr>
          <w:rFonts w:ascii="Times New Roman" w:eastAsia="Times New Roman" w:hAnsi="Times New Roman" w:cs="Times New Roman"/>
          <w:color w:val="202124"/>
          <w:lang w:val="en" w:eastAsia="pl-PL"/>
        </w:rPr>
        <w:t xml:space="preserve">Based on the analyzes, the following conclusions were drawn: </w:t>
      </w:r>
    </w:p>
    <w:p w:rsidR="001B6A21" w:rsidRPr="008A5941" w:rsidRDefault="001B6A21" w:rsidP="001B6A21">
      <w:pPr>
        <w:spacing w:line="360" w:lineRule="auto"/>
        <w:ind w:firstLine="360"/>
        <w:jc w:val="both"/>
        <w:rPr>
          <w:rFonts w:ascii="Times New Roman" w:eastAsia="Times New Roman" w:hAnsi="Times New Roman" w:cs="Times New Roman"/>
          <w:color w:val="202124"/>
          <w:sz w:val="14"/>
          <w:szCs w:val="14"/>
          <w:lang w:val="en" w:eastAsia="pl-PL"/>
        </w:rPr>
      </w:pPr>
    </w:p>
    <w:p w:rsidR="001B6A21" w:rsidRPr="00A063A5" w:rsidRDefault="001B6A21" w:rsidP="001B6A21">
      <w:pPr>
        <w:pStyle w:val="Akapitzlist"/>
        <w:numPr>
          <w:ilvl w:val="0"/>
          <w:numId w:val="1"/>
        </w:numPr>
        <w:suppressAutoHyphens w:val="0"/>
        <w:autoSpaceDN/>
        <w:spacing w:after="160" w:line="360" w:lineRule="auto"/>
        <w:contextualSpacing/>
        <w:jc w:val="both"/>
        <w:textAlignment w:val="auto"/>
        <w:rPr>
          <w:rFonts w:ascii="Times New Roman" w:hAnsi="Times New Roman" w:cs="Times New Roman"/>
          <w:szCs w:val="24"/>
        </w:rPr>
      </w:pPr>
      <w:r w:rsidRPr="00A063A5">
        <w:rPr>
          <w:rFonts w:ascii="Times New Roman" w:eastAsia="Times New Roman" w:hAnsi="Times New Roman" w:cs="Times New Roman"/>
          <w:color w:val="202124"/>
          <w:szCs w:val="24"/>
          <w:lang w:val="en" w:eastAsia="pl-PL"/>
        </w:rPr>
        <w:t>Among children with FASD, a significant percentage are patients with low birth weight, who require systematic observation and prophylaxis due to an increased risk of developing insulin resistance, type 2 diabetes and lipid disorders (especially overweight / obese patients).</w:t>
      </w:r>
    </w:p>
    <w:p w:rsidR="001B6A21" w:rsidRPr="00A063A5" w:rsidRDefault="001B6A21" w:rsidP="001B6A21">
      <w:pPr>
        <w:pStyle w:val="Akapitzlist"/>
        <w:numPr>
          <w:ilvl w:val="0"/>
          <w:numId w:val="1"/>
        </w:numPr>
        <w:suppressAutoHyphens w:val="0"/>
        <w:autoSpaceDN/>
        <w:spacing w:after="160" w:line="360" w:lineRule="auto"/>
        <w:contextualSpacing/>
        <w:jc w:val="both"/>
        <w:textAlignment w:val="auto"/>
        <w:rPr>
          <w:rStyle w:val="y2iqfc"/>
          <w:rFonts w:ascii="Times New Roman" w:hAnsi="Times New Roman" w:cs="Times New Roman"/>
          <w:szCs w:val="24"/>
        </w:rPr>
      </w:pPr>
      <w:r w:rsidRPr="00A063A5">
        <w:rPr>
          <w:rStyle w:val="y2iqfc"/>
          <w:rFonts w:ascii="Times New Roman" w:hAnsi="Times New Roman" w:cs="Times New Roman"/>
          <w:color w:val="202124"/>
          <w:szCs w:val="24"/>
          <w:lang w:val="en"/>
        </w:rPr>
        <w:t xml:space="preserve">Due to the significant percentage of children with FASD with insufficient vitamin D level, it is necessary to monitor its level and its proper supplementation, especially </w:t>
      </w:r>
      <w:r w:rsidRPr="00A063A5">
        <w:rPr>
          <w:rStyle w:val="y2iqfc"/>
          <w:rFonts w:ascii="Times New Roman" w:hAnsi="Times New Roman" w:cs="Times New Roman"/>
          <w:color w:val="202124"/>
          <w:szCs w:val="24"/>
          <w:lang w:val="en"/>
        </w:rPr>
        <w:br/>
        <w:t>in the group of patients with low birth weight.</w:t>
      </w:r>
    </w:p>
    <w:p w:rsidR="001B6A21" w:rsidRPr="00A063A5" w:rsidRDefault="001B6A21" w:rsidP="001B6A21">
      <w:pPr>
        <w:pStyle w:val="Akapitzlist"/>
        <w:numPr>
          <w:ilvl w:val="0"/>
          <w:numId w:val="1"/>
        </w:numPr>
        <w:suppressAutoHyphens w:val="0"/>
        <w:autoSpaceDN/>
        <w:spacing w:after="160" w:line="360" w:lineRule="auto"/>
        <w:contextualSpacing/>
        <w:jc w:val="both"/>
        <w:textAlignment w:val="auto"/>
        <w:rPr>
          <w:rStyle w:val="y2iqfc"/>
          <w:rFonts w:ascii="Times New Roman" w:hAnsi="Times New Roman" w:cs="Times New Roman"/>
          <w:szCs w:val="24"/>
        </w:rPr>
      </w:pPr>
      <w:r w:rsidRPr="00A063A5">
        <w:rPr>
          <w:rStyle w:val="y2iqfc"/>
          <w:rFonts w:ascii="Times New Roman" w:hAnsi="Times New Roman" w:cs="Times New Roman"/>
          <w:color w:val="202124"/>
          <w:szCs w:val="24"/>
          <w:lang w:val="en"/>
        </w:rPr>
        <w:t>The population of children with FASD and the risk of FASD, due to the high percentage of short stature and low birth weight, requires monitoring for growth and maturation disorders.</w:t>
      </w:r>
    </w:p>
    <w:p w:rsidR="001B6A21" w:rsidRPr="00A063A5" w:rsidRDefault="001B6A21" w:rsidP="001B6A21">
      <w:pPr>
        <w:pStyle w:val="Akapitzlist"/>
        <w:numPr>
          <w:ilvl w:val="0"/>
          <w:numId w:val="1"/>
        </w:numPr>
        <w:suppressAutoHyphens w:val="0"/>
        <w:autoSpaceDN/>
        <w:spacing w:after="160" w:line="360" w:lineRule="auto"/>
        <w:contextualSpacing/>
        <w:jc w:val="both"/>
        <w:textAlignment w:val="auto"/>
        <w:rPr>
          <w:rStyle w:val="y2iqfc"/>
          <w:rFonts w:ascii="Times New Roman" w:hAnsi="Times New Roman" w:cs="Times New Roman"/>
          <w:szCs w:val="24"/>
        </w:rPr>
      </w:pPr>
      <w:r w:rsidRPr="00A063A5">
        <w:rPr>
          <w:rStyle w:val="y2iqfc"/>
          <w:rFonts w:ascii="Times New Roman" w:hAnsi="Times New Roman" w:cs="Times New Roman"/>
          <w:color w:val="202124"/>
          <w:szCs w:val="24"/>
          <w:lang w:val="en"/>
        </w:rPr>
        <w:t>In all cases of short stature in FASD</w:t>
      </w:r>
      <w:r>
        <w:rPr>
          <w:rStyle w:val="y2iqfc"/>
          <w:rFonts w:ascii="Times New Roman" w:hAnsi="Times New Roman" w:cs="Times New Roman"/>
          <w:color w:val="202124"/>
          <w:szCs w:val="24"/>
          <w:lang w:val="en"/>
        </w:rPr>
        <w:t xml:space="preserve"> and SGA</w:t>
      </w:r>
      <w:r w:rsidRPr="00A063A5">
        <w:rPr>
          <w:rStyle w:val="y2iqfc"/>
          <w:rFonts w:ascii="Times New Roman" w:hAnsi="Times New Roman" w:cs="Times New Roman"/>
          <w:color w:val="202124"/>
          <w:szCs w:val="24"/>
          <w:lang w:val="en"/>
        </w:rPr>
        <w:t>, a detailed differential diagnosis should be performed due to the possibility of rarer causes.</w:t>
      </w:r>
    </w:p>
    <w:p w:rsidR="001B6A21" w:rsidRPr="00C52CAC" w:rsidRDefault="001B6A21" w:rsidP="001B6A21">
      <w:pPr>
        <w:pStyle w:val="Akapitzlist"/>
        <w:numPr>
          <w:ilvl w:val="0"/>
          <w:numId w:val="1"/>
        </w:numPr>
        <w:suppressAutoHyphens w:val="0"/>
        <w:autoSpaceDN/>
        <w:spacing w:after="160" w:line="360" w:lineRule="auto"/>
        <w:contextualSpacing/>
        <w:jc w:val="both"/>
        <w:textAlignment w:val="auto"/>
        <w:rPr>
          <w:rStyle w:val="y2iqfc"/>
          <w:rFonts w:ascii="Times New Roman" w:hAnsi="Times New Roman" w:cs="Times New Roman"/>
          <w:szCs w:val="24"/>
        </w:rPr>
      </w:pPr>
      <w:r w:rsidRPr="00A063A5">
        <w:rPr>
          <w:rStyle w:val="y2iqfc"/>
          <w:rFonts w:ascii="Times New Roman" w:hAnsi="Times New Roman" w:cs="Times New Roman"/>
          <w:color w:val="202124"/>
          <w:szCs w:val="24"/>
          <w:lang w:val="en"/>
        </w:rPr>
        <w:t xml:space="preserve">Due to the significant percentage of overweight and obesity in pre- and adolescent children, especially in girls, this condition may require targeted intervention </w:t>
      </w:r>
      <w:r w:rsidRPr="00A063A5">
        <w:rPr>
          <w:rStyle w:val="y2iqfc"/>
          <w:rFonts w:ascii="Times New Roman" w:hAnsi="Times New Roman" w:cs="Times New Roman"/>
          <w:color w:val="202124"/>
          <w:szCs w:val="24"/>
          <w:lang w:val="en"/>
        </w:rPr>
        <w:br/>
        <w:t>in the prepubertal age.</w:t>
      </w:r>
    </w:p>
    <w:p w:rsidR="001B6A21" w:rsidRPr="00926BCC" w:rsidRDefault="001B6A21" w:rsidP="001B6A21">
      <w:pPr>
        <w:pStyle w:val="Akapitzlist"/>
        <w:numPr>
          <w:ilvl w:val="0"/>
          <w:numId w:val="1"/>
        </w:numPr>
        <w:suppressAutoHyphens w:val="0"/>
        <w:autoSpaceDN/>
        <w:spacing w:after="160" w:line="360" w:lineRule="auto"/>
        <w:contextualSpacing/>
        <w:jc w:val="both"/>
        <w:textAlignment w:val="auto"/>
        <w:rPr>
          <w:rStyle w:val="y2iqfc"/>
          <w:rFonts w:ascii="Times New Roman" w:hAnsi="Times New Roman" w:cs="Times New Roman"/>
          <w:lang w:val="en-US"/>
        </w:rPr>
      </w:pPr>
      <w:r w:rsidRPr="00BA5951">
        <w:rPr>
          <w:rStyle w:val="y2iqfc"/>
          <w:rFonts w:ascii="Times New Roman" w:hAnsi="Times New Roman" w:cs="Times New Roman"/>
          <w:szCs w:val="24"/>
        </w:rPr>
        <w:t xml:space="preserve">In the </w:t>
      </w:r>
      <w:proofErr w:type="spellStart"/>
      <w:r w:rsidRPr="00BA5951">
        <w:rPr>
          <w:rStyle w:val="y2iqfc"/>
          <w:rFonts w:ascii="Times New Roman" w:hAnsi="Times New Roman" w:cs="Times New Roman"/>
          <w:szCs w:val="24"/>
        </w:rPr>
        <w:t>analized</w:t>
      </w:r>
      <w:proofErr w:type="spellEnd"/>
      <w:r w:rsidRPr="00BA5951">
        <w:rPr>
          <w:rStyle w:val="y2iqfc"/>
          <w:rFonts w:ascii="Times New Roman" w:hAnsi="Times New Roman" w:cs="Times New Roman"/>
          <w:szCs w:val="24"/>
        </w:rPr>
        <w:t xml:space="preserve"> </w:t>
      </w:r>
      <w:proofErr w:type="spellStart"/>
      <w:r w:rsidRPr="00BA5951">
        <w:rPr>
          <w:rStyle w:val="y2iqfc"/>
          <w:rFonts w:ascii="Times New Roman" w:hAnsi="Times New Roman" w:cs="Times New Roman"/>
          <w:szCs w:val="24"/>
        </w:rPr>
        <w:t>group</w:t>
      </w:r>
      <w:proofErr w:type="spellEnd"/>
      <w:r w:rsidRPr="00BA5951">
        <w:rPr>
          <w:rStyle w:val="y2iqfc"/>
          <w:rFonts w:ascii="Times New Roman" w:hAnsi="Times New Roman" w:cs="Times New Roman"/>
          <w:szCs w:val="24"/>
        </w:rPr>
        <w:t xml:space="preserve"> of </w:t>
      </w:r>
      <w:proofErr w:type="spellStart"/>
      <w:r w:rsidRPr="00BA5951">
        <w:rPr>
          <w:rStyle w:val="y2iqfc"/>
          <w:rFonts w:ascii="Times New Roman" w:hAnsi="Times New Roman" w:cs="Times New Roman"/>
          <w:szCs w:val="24"/>
        </w:rPr>
        <w:t>patients</w:t>
      </w:r>
      <w:proofErr w:type="spellEnd"/>
      <w:r w:rsidRPr="00BA5951">
        <w:rPr>
          <w:rStyle w:val="y2iqfc"/>
          <w:rFonts w:ascii="Times New Roman" w:hAnsi="Times New Roman" w:cs="Times New Roman"/>
          <w:szCs w:val="24"/>
        </w:rPr>
        <w:t xml:space="preserve"> </w:t>
      </w:r>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higher</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concentrations</w:t>
      </w:r>
      <w:proofErr w:type="spellEnd"/>
      <w:r>
        <w:rPr>
          <w:rStyle w:val="y2iqfc"/>
          <w:rFonts w:ascii="Times New Roman" w:hAnsi="Times New Roman" w:cs="Times New Roman"/>
          <w:szCs w:val="24"/>
        </w:rPr>
        <w:t xml:space="preserve"> of </w:t>
      </w:r>
      <w:proofErr w:type="spellStart"/>
      <w:r>
        <w:rPr>
          <w:rStyle w:val="y2iqfc"/>
          <w:rFonts w:ascii="Times New Roman" w:hAnsi="Times New Roman" w:cs="Times New Roman"/>
          <w:szCs w:val="24"/>
        </w:rPr>
        <w:t>Klotho</w:t>
      </w:r>
      <w:proofErr w:type="spellEnd"/>
      <w:r>
        <w:rPr>
          <w:rStyle w:val="y2iqfc"/>
          <w:rFonts w:ascii="Times New Roman" w:hAnsi="Times New Roman" w:cs="Times New Roman"/>
          <w:szCs w:val="24"/>
        </w:rPr>
        <w:t xml:space="preserve"> protein </w:t>
      </w:r>
      <w:proofErr w:type="spellStart"/>
      <w:r>
        <w:rPr>
          <w:rStyle w:val="y2iqfc"/>
          <w:rFonts w:ascii="Times New Roman" w:hAnsi="Times New Roman" w:cs="Times New Roman"/>
          <w:szCs w:val="24"/>
        </w:rPr>
        <w:t>were</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observed</w:t>
      </w:r>
      <w:proofErr w:type="spellEnd"/>
      <w:r>
        <w:rPr>
          <w:rStyle w:val="y2iqfc"/>
          <w:rFonts w:ascii="Times New Roman" w:hAnsi="Times New Roman" w:cs="Times New Roman"/>
          <w:szCs w:val="24"/>
        </w:rPr>
        <w:t xml:space="preserve"> in the </w:t>
      </w:r>
      <w:proofErr w:type="spellStart"/>
      <w:r>
        <w:rPr>
          <w:rStyle w:val="y2iqfc"/>
          <w:rFonts w:ascii="Times New Roman" w:hAnsi="Times New Roman" w:cs="Times New Roman"/>
          <w:szCs w:val="24"/>
        </w:rPr>
        <w:t>group</w:t>
      </w:r>
      <w:proofErr w:type="spellEnd"/>
      <w:r>
        <w:rPr>
          <w:rStyle w:val="y2iqfc"/>
          <w:rFonts w:ascii="Times New Roman" w:hAnsi="Times New Roman" w:cs="Times New Roman"/>
          <w:szCs w:val="24"/>
        </w:rPr>
        <w:t xml:space="preserve"> of </w:t>
      </w:r>
      <w:proofErr w:type="spellStart"/>
      <w:r>
        <w:rPr>
          <w:rStyle w:val="y2iqfc"/>
          <w:rFonts w:ascii="Times New Roman" w:hAnsi="Times New Roman" w:cs="Times New Roman"/>
          <w:szCs w:val="24"/>
        </w:rPr>
        <w:t>patients</w:t>
      </w:r>
      <w:proofErr w:type="spellEnd"/>
      <w:r>
        <w:rPr>
          <w:rStyle w:val="y2iqfc"/>
          <w:rFonts w:ascii="Times New Roman" w:hAnsi="Times New Roman" w:cs="Times New Roman"/>
          <w:szCs w:val="24"/>
        </w:rPr>
        <w:t xml:space="preserve"> with FASD and </w:t>
      </w:r>
      <w:proofErr w:type="spellStart"/>
      <w:r>
        <w:rPr>
          <w:rStyle w:val="y2iqfc"/>
          <w:rFonts w:ascii="Times New Roman" w:hAnsi="Times New Roman" w:cs="Times New Roman"/>
          <w:szCs w:val="24"/>
        </w:rPr>
        <w:t>microcephaly</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compared</w:t>
      </w:r>
      <w:proofErr w:type="spellEnd"/>
      <w:r>
        <w:rPr>
          <w:rStyle w:val="y2iqfc"/>
          <w:rFonts w:ascii="Times New Roman" w:hAnsi="Times New Roman" w:cs="Times New Roman"/>
          <w:szCs w:val="24"/>
        </w:rPr>
        <w:t xml:space="preserve"> to the </w:t>
      </w:r>
      <w:proofErr w:type="spellStart"/>
      <w:r>
        <w:rPr>
          <w:rStyle w:val="y2iqfc"/>
          <w:rFonts w:ascii="Times New Roman" w:hAnsi="Times New Roman" w:cs="Times New Roman"/>
          <w:szCs w:val="24"/>
        </w:rPr>
        <w:t>group</w:t>
      </w:r>
      <w:proofErr w:type="spellEnd"/>
      <w:r>
        <w:rPr>
          <w:rStyle w:val="y2iqfc"/>
          <w:rFonts w:ascii="Times New Roman" w:hAnsi="Times New Roman" w:cs="Times New Roman"/>
          <w:szCs w:val="24"/>
        </w:rPr>
        <w:t xml:space="preserve"> with </w:t>
      </w:r>
      <w:proofErr w:type="spellStart"/>
      <w:r>
        <w:rPr>
          <w:rStyle w:val="y2iqfc"/>
          <w:rFonts w:ascii="Times New Roman" w:hAnsi="Times New Roman" w:cs="Times New Roman"/>
          <w:szCs w:val="24"/>
        </w:rPr>
        <w:t>correct</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head</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circumference</w:t>
      </w:r>
      <w:proofErr w:type="spellEnd"/>
      <w:r>
        <w:rPr>
          <w:rStyle w:val="y2iqfc"/>
          <w:rFonts w:ascii="Times New Roman" w:hAnsi="Times New Roman" w:cs="Times New Roman"/>
          <w:szCs w:val="24"/>
        </w:rPr>
        <w:t xml:space="preserve">, the </w:t>
      </w:r>
      <w:proofErr w:type="spellStart"/>
      <w:r>
        <w:rPr>
          <w:rStyle w:val="y2iqfc"/>
          <w:rFonts w:ascii="Times New Roman" w:hAnsi="Times New Roman" w:cs="Times New Roman"/>
          <w:szCs w:val="24"/>
        </w:rPr>
        <w:t>differences</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were</w:t>
      </w:r>
      <w:proofErr w:type="spellEnd"/>
      <w:r>
        <w:rPr>
          <w:rStyle w:val="y2iqfc"/>
          <w:rFonts w:ascii="Times New Roman" w:hAnsi="Times New Roman" w:cs="Times New Roman"/>
          <w:szCs w:val="24"/>
        </w:rPr>
        <w:t xml:space="preserve"> not </w:t>
      </w:r>
      <w:proofErr w:type="spellStart"/>
      <w:r>
        <w:rPr>
          <w:rStyle w:val="y2iqfc"/>
          <w:rFonts w:ascii="Times New Roman" w:hAnsi="Times New Roman" w:cs="Times New Roman"/>
          <w:szCs w:val="24"/>
        </w:rPr>
        <w:t>statisticalily</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significant</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More</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research</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is</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needed</w:t>
      </w:r>
      <w:proofErr w:type="spellEnd"/>
      <w:r>
        <w:rPr>
          <w:rStyle w:val="y2iqfc"/>
          <w:rFonts w:ascii="Times New Roman" w:hAnsi="Times New Roman" w:cs="Times New Roman"/>
          <w:szCs w:val="24"/>
        </w:rPr>
        <w:t xml:space="preserve"> on the </w:t>
      </w:r>
      <w:proofErr w:type="spellStart"/>
      <w:r>
        <w:rPr>
          <w:rStyle w:val="y2iqfc"/>
          <w:rFonts w:ascii="Times New Roman" w:hAnsi="Times New Roman" w:cs="Times New Roman"/>
          <w:szCs w:val="24"/>
        </w:rPr>
        <w:t>effect</w:t>
      </w:r>
      <w:proofErr w:type="spellEnd"/>
      <w:r>
        <w:rPr>
          <w:rStyle w:val="y2iqfc"/>
          <w:rFonts w:ascii="Times New Roman" w:hAnsi="Times New Roman" w:cs="Times New Roman"/>
          <w:szCs w:val="24"/>
        </w:rPr>
        <w:t xml:space="preserve"> of </w:t>
      </w:r>
      <w:proofErr w:type="spellStart"/>
      <w:r>
        <w:rPr>
          <w:rStyle w:val="y2iqfc"/>
          <w:rFonts w:ascii="Times New Roman" w:hAnsi="Times New Roman" w:cs="Times New Roman"/>
          <w:szCs w:val="24"/>
        </w:rPr>
        <w:t>Klotho</w:t>
      </w:r>
      <w:proofErr w:type="spellEnd"/>
      <w:r>
        <w:rPr>
          <w:rStyle w:val="y2iqfc"/>
          <w:rFonts w:ascii="Times New Roman" w:hAnsi="Times New Roman" w:cs="Times New Roman"/>
          <w:szCs w:val="24"/>
        </w:rPr>
        <w:t xml:space="preserve"> protein on the </w:t>
      </w:r>
      <w:proofErr w:type="spellStart"/>
      <w:r>
        <w:rPr>
          <w:rStyle w:val="y2iqfc"/>
          <w:rFonts w:ascii="Times New Roman" w:hAnsi="Times New Roman" w:cs="Times New Roman"/>
          <w:szCs w:val="24"/>
        </w:rPr>
        <w:t>incidence</w:t>
      </w:r>
      <w:proofErr w:type="spellEnd"/>
      <w:r>
        <w:rPr>
          <w:rStyle w:val="y2iqfc"/>
          <w:rFonts w:ascii="Times New Roman" w:hAnsi="Times New Roman" w:cs="Times New Roman"/>
          <w:szCs w:val="24"/>
        </w:rPr>
        <w:t xml:space="preserve"> of </w:t>
      </w:r>
      <w:proofErr w:type="spellStart"/>
      <w:r>
        <w:rPr>
          <w:rStyle w:val="y2iqfc"/>
          <w:rFonts w:ascii="Times New Roman" w:hAnsi="Times New Roman" w:cs="Times New Roman"/>
          <w:szCs w:val="24"/>
        </w:rPr>
        <w:t>microcephaly</w:t>
      </w:r>
      <w:proofErr w:type="spellEnd"/>
      <w:r>
        <w:rPr>
          <w:rStyle w:val="y2iqfc"/>
          <w:rFonts w:ascii="Times New Roman" w:hAnsi="Times New Roman" w:cs="Times New Roman"/>
          <w:szCs w:val="24"/>
        </w:rPr>
        <w:t xml:space="preserve"> and </w:t>
      </w:r>
      <w:proofErr w:type="spellStart"/>
      <w:r>
        <w:rPr>
          <w:rStyle w:val="y2iqfc"/>
          <w:rFonts w:ascii="Times New Roman" w:hAnsi="Times New Roman" w:cs="Times New Roman"/>
          <w:szCs w:val="24"/>
        </w:rPr>
        <w:t>cognitive</w:t>
      </w:r>
      <w:proofErr w:type="spellEnd"/>
      <w:r>
        <w:rPr>
          <w:rStyle w:val="y2iqfc"/>
          <w:rFonts w:ascii="Times New Roman" w:hAnsi="Times New Roman" w:cs="Times New Roman"/>
          <w:szCs w:val="24"/>
        </w:rPr>
        <w:t xml:space="preserve"> </w:t>
      </w:r>
      <w:proofErr w:type="spellStart"/>
      <w:r>
        <w:rPr>
          <w:rStyle w:val="y2iqfc"/>
          <w:rFonts w:ascii="Times New Roman" w:hAnsi="Times New Roman" w:cs="Times New Roman"/>
          <w:szCs w:val="24"/>
        </w:rPr>
        <w:t>impairment</w:t>
      </w:r>
      <w:proofErr w:type="spellEnd"/>
      <w:r>
        <w:rPr>
          <w:rStyle w:val="y2iqfc"/>
          <w:rFonts w:ascii="Times New Roman" w:hAnsi="Times New Roman" w:cs="Times New Roman"/>
          <w:szCs w:val="24"/>
        </w:rPr>
        <w:t xml:space="preserve"> in </w:t>
      </w:r>
      <w:proofErr w:type="spellStart"/>
      <w:r>
        <w:rPr>
          <w:rStyle w:val="y2iqfc"/>
          <w:rFonts w:ascii="Times New Roman" w:hAnsi="Times New Roman" w:cs="Times New Roman"/>
          <w:szCs w:val="24"/>
        </w:rPr>
        <w:t>children</w:t>
      </w:r>
      <w:proofErr w:type="spellEnd"/>
      <w:r>
        <w:rPr>
          <w:rStyle w:val="y2iqfc"/>
          <w:rFonts w:ascii="Times New Roman" w:hAnsi="Times New Roman" w:cs="Times New Roman"/>
          <w:szCs w:val="24"/>
        </w:rPr>
        <w:t xml:space="preserve"> with FASD.</w:t>
      </w:r>
    </w:p>
    <w:p w:rsidR="001B6A21" w:rsidRPr="00BA5951" w:rsidRDefault="001B6A21" w:rsidP="001B6A21">
      <w:pPr>
        <w:pStyle w:val="Akapitzlist"/>
        <w:suppressAutoHyphens w:val="0"/>
        <w:autoSpaceDN/>
        <w:spacing w:after="160" w:line="360" w:lineRule="auto"/>
        <w:contextualSpacing/>
        <w:jc w:val="both"/>
        <w:textAlignment w:val="auto"/>
        <w:rPr>
          <w:rFonts w:ascii="Times New Roman" w:hAnsi="Times New Roman" w:cs="Times New Roman"/>
          <w:lang w:val="en-US"/>
        </w:rPr>
      </w:pPr>
      <w:r>
        <w:br/>
      </w:r>
    </w:p>
    <w:p w:rsidR="00192DB9" w:rsidRDefault="00192DB9"/>
    <w:sectPr w:rsidR="00192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979E5"/>
    <w:multiLevelType w:val="hybridMultilevel"/>
    <w:tmpl w:val="105C1610"/>
    <w:lvl w:ilvl="0" w:tplc="A73AD940">
      <w:start w:val="1"/>
      <w:numFmt w:val="decimal"/>
      <w:lvlText w:val="%1."/>
      <w:lvlJc w:val="left"/>
      <w:pPr>
        <w:ind w:left="720" w:hanging="360"/>
      </w:pPr>
      <w:rPr>
        <w:rFonts w:hint="default"/>
        <w:color w:val="202124"/>
        <w:sz w:val="24"/>
        <w:szCs w:val="1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21"/>
    <w:rsid w:val="00192DB9"/>
    <w:rsid w:val="001B6A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0E111-01FB-40F6-94AF-896BD79E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6A2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agwek9">
    <w:name w:val="heading 9"/>
    <w:basedOn w:val="Normalny"/>
    <w:next w:val="Normalny"/>
    <w:link w:val="Nagwek9Znak"/>
    <w:uiPriority w:val="9"/>
    <w:unhideWhenUsed/>
    <w:qFormat/>
    <w:rsid w:val="001B6A21"/>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rsid w:val="001B6A21"/>
    <w:rPr>
      <w:rFonts w:asciiTheme="majorHAnsi" w:eastAsiaTheme="majorEastAsia" w:hAnsiTheme="majorHAnsi" w:cs="Mangal"/>
      <w:i/>
      <w:iCs/>
      <w:color w:val="272727" w:themeColor="text1" w:themeTint="D8"/>
      <w:kern w:val="3"/>
      <w:sz w:val="21"/>
      <w:szCs w:val="19"/>
      <w:lang w:eastAsia="zh-CN" w:bidi="hi-IN"/>
    </w:rPr>
  </w:style>
  <w:style w:type="paragraph" w:styleId="Akapitzlist">
    <w:name w:val="List Paragraph"/>
    <w:basedOn w:val="Normalny"/>
    <w:uiPriority w:val="34"/>
    <w:qFormat/>
    <w:rsid w:val="001B6A21"/>
    <w:pPr>
      <w:ind w:left="720"/>
    </w:pPr>
    <w:rPr>
      <w:szCs w:val="21"/>
    </w:rPr>
  </w:style>
  <w:style w:type="character" w:customStyle="1" w:styleId="y2iqfc">
    <w:name w:val="y2iqfc"/>
    <w:basedOn w:val="Domylnaczcionkaakapitu"/>
    <w:rsid w:val="001B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11296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Kamińska</dc:creator>
  <cp:keywords/>
  <dc:description/>
  <cp:lastModifiedBy>Gabriela Kamińska</cp:lastModifiedBy>
  <cp:revision>1</cp:revision>
  <dcterms:created xsi:type="dcterms:W3CDTF">2022-08-31T09:53:00Z</dcterms:created>
  <dcterms:modified xsi:type="dcterms:W3CDTF">2022-08-31T09:54:00Z</dcterms:modified>
</cp:coreProperties>
</file>