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4F14BF" w:rsidTr="00D2090A">
        <w:tc>
          <w:tcPr>
            <w:tcW w:w="2794" w:type="dxa"/>
            <w:hideMark/>
          </w:tcPr>
          <w:p w:rsidR="004F14BF" w:rsidRDefault="004F14BF" w:rsidP="00D2090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4F14BF" w:rsidRDefault="004F14BF" w:rsidP="00D20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F14BF" w:rsidRDefault="004F14BF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14BF" w:rsidRDefault="004F14BF" w:rsidP="00D20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F14BF" w:rsidRDefault="004F14BF" w:rsidP="00D2090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4F14BF" w:rsidRDefault="004F14BF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  <w:hideMark/>
          </w:tcPr>
          <w:p w:rsidR="004F14BF" w:rsidRDefault="004F14BF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2336" behindDoc="1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F14BF" w:rsidRDefault="004F14BF" w:rsidP="004F14BF">
      <w:pPr>
        <w:autoSpaceDE w:val="0"/>
        <w:rPr>
          <w:rFonts w:ascii="TimesNewRoman" w:hAnsi="TimesNewRoman" w:cs="TimesNewRoman"/>
          <w:b/>
          <w:bCs/>
        </w:rPr>
      </w:pPr>
    </w:p>
    <w:p w:rsidR="004F14BF" w:rsidRPr="0058374E" w:rsidRDefault="004F14BF" w:rsidP="004F14BF">
      <w:pPr>
        <w:autoSpaceDE w:val="0"/>
        <w:rPr>
          <w:rFonts w:ascii="TimesNewRoman" w:hAnsi="TimesNewRoman" w:cs="TimesNewRoman"/>
          <w:b/>
          <w:bCs/>
          <w:color w:val="FF0000"/>
        </w:rPr>
      </w:pPr>
      <w:r>
        <w:rPr>
          <w:rFonts w:ascii="TimesNewRoman" w:hAnsi="TimesNewRoman" w:cs="TimesNewRoman"/>
          <w:b/>
          <w:bCs/>
        </w:rPr>
        <w:t xml:space="preserve">          ZP/UR/11/2015</w:t>
      </w:r>
      <w:r w:rsidR="0058374E">
        <w:rPr>
          <w:rFonts w:ascii="TimesNewRoman" w:hAnsi="TimesNewRoman" w:cs="TimesNewRoman"/>
          <w:b/>
          <w:bCs/>
        </w:rPr>
        <w:t xml:space="preserve">     </w:t>
      </w:r>
      <w:r w:rsidR="0058374E">
        <w:rPr>
          <w:rFonts w:ascii="TimesNewRoman" w:hAnsi="TimesNewRoman" w:cs="TimesNewRoman"/>
          <w:b/>
          <w:bCs/>
        </w:rPr>
        <w:tab/>
      </w:r>
      <w:r w:rsidR="0058374E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Pr="00651F9E">
        <w:rPr>
          <w:rFonts w:ascii="TimesNewRoman" w:hAnsi="TimesNewRoman" w:cs="TimesNewRoman"/>
          <w:b/>
          <w:bCs/>
        </w:rPr>
        <w:t xml:space="preserve"> </w:t>
      </w:r>
      <w:r w:rsidR="0058374E">
        <w:rPr>
          <w:rFonts w:ascii="TimesNewRoman" w:hAnsi="TimesNewRoman" w:cs="TimesNewRoman"/>
          <w:b/>
          <w:bCs/>
        </w:rPr>
        <w:t xml:space="preserve">– </w:t>
      </w:r>
      <w:r w:rsidR="0058374E" w:rsidRPr="0058374E">
        <w:rPr>
          <w:rFonts w:ascii="TimesNewRoman" w:hAnsi="TimesNewRoman" w:cs="TimesNewRoman"/>
          <w:b/>
          <w:bCs/>
          <w:color w:val="FF0000"/>
        </w:rPr>
        <w:t>modyfikacja  z dn.  16.03.2015r.</w:t>
      </w:r>
    </w:p>
    <w:p w:rsidR="004F14BF" w:rsidRDefault="004F14BF" w:rsidP="004F14BF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4F14BF" w:rsidRPr="00C44EA5" w:rsidRDefault="004F14BF" w:rsidP="004F14BF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4F14BF" w:rsidRDefault="004F14BF" w:rsidP="004F14BF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4F14BF" w:rsidRDefault="004F14BF" w:rsidP="004F14BF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Zadanie 13</w:t>
      </w: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: Dostawa </w:t>
      </w:r>
      <w:r w:rsidRPr="00FB170C">
        <w:rPr>
          <w:rFonts w:eastAsia="Calibri"/>
          <w:b/>
          <w:bCs/>
          <w:sz w:val="22"/>
          <w:szCs w:val="22"/>
          <w:lang w:eastAsia="en-US"/>
        </w:rPr>
        <w:t>aparatury badającej przebieg czynności fizjologicznych i patologicznych noworodka</w:t>
      </w:r>
      <w:r>
        <w:rPr>
          <w:rFonts w:eastAsia="Calibri"/>
          <w:b/>
          <w:bCs/>
          <w:sz w:val="22"/>
          <w:szCs w:val="22"/>
          <w:lang w:eastAsia="en-US"/>
        </w:rPr>
        <w:t>,</w:t>
      </w:r>
      <w:r w:rsidRPr="00FB170C">
        <w:rPr>
          <w:rFonts w:eastAsia="Calibri"/>
          <w:b/>
          <w:bCs/>
          <w:sz w:val="22"/>
          <w:szCs w:val="22"/>
          <w:lang w:eastAsia="en-US"/>
        </w:rPr>
        <w:t xml:space="preserve"> monitora modułowego podstawowych param</w:t>
      </w:r>
      <w:r>
        <w:rPr>
          <w:rFonts w:eastAsia="Calibri"/>
          <w:b/>
          <w:bCs/>
          <w:sz w:val="22"/>
          <w:szCs w:val="22"/>
          <w:lang w:eastAsia="en-US"/>
        </w:rPr>
        <w:t>etrów życiowych, pompy infuzyjnej noworodkowej oraz pompy infuzyjnej</w:t>
      </w:r>
      <w:r w:rsidRPr="00FB170C">
        <w:rPr>
          <w:rFonts w:eastAsia="Calibri"/>
          <w:b/>
          <w:bCs/>
          <w:sz w:val="22"/>
          <w:szCs w:val="22"/>
          <w:lang w:eastAsia="en-US"/>
        </w:rPr>
        <w:t xml:space="preserve"> przepływow</w:t>
      </w:r>
      <w:r>
        <w:rPr>
          <w:rFonts w:eastAsia="Calibri"/>
          <w:b/>
          <w:bCs/>
          <w:sz w:val="22"/>
          <w:szCs w:val="22"/>
          <w:lang w:eastAsia="en-US"/>
        </w:rPr>
        <w:t>ej.</w:t>
      </w:r>
    </w:p>
    <w:p w:rsidR="004F14BF" w:rsidRDefault="004F14BF" w:rsidP="004F14BF">
      <w:pPr>
        <w:autoSpaceDE w:val="0"/>
        <w:snapToGrid w:val="0"/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1985"/>
        <w:gridCol w:w="423"/>
        <w:gridCol w:w="1845"/>
      </w:tblGrid>
      <w:tr w:rsidR="004F14BF" w:rsidRPr="00F44103" w:rsidTr="00D2090A">
        <w:trPr>
          <w:trHeight w:val="56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4F14BF" w:rsidRPr="00F44103" w:rsidRDefault="004F14BF" w:rsidP="00D2090A">
            <w:pPr>
              <w:jc w:val="center"/>
              <w:rPr>
                <w:b/>
                <w:bCs/>
                <w:sz w:val="22"/>
              </w:rPr>
            </w:pPr>
            <w:r w:rsidRPr="00F44103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14BF" w:rsidRPr="00F44103" w:rsidRDefault="004F14BF" w:rsidP="00D2090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44103">
              <w:rPr>
                <w:b/>
                <w:bCs/>
                <w:sz w:val="22"/>
                <w:szCs w:val="22"/>
              </w:rPr>
              <w:t>Oferowany przedmiot zamówienia (podać np. typ, model, nr katalogowy producenta  oraz producenta)</w:t>
            </w:r>
          </w:p>
        </w:tc>
      </w:tr>
      <w:tr w:rsidR="004F14BF" w:rsidRPr="00F44103" w:rsidTr="00D2090A">
        <w:trPr>
          <w:trHeight w:val="6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F14BF" w:rsidRPr="00F44103" w:rsidTr="00D2090A">
        <w:trPr>
          <w:trHeight w:val="1162"/>
        </w:trPr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14BF" w:rsidRPr="00F44103" w:rsidRDefault="004F14BF" w:rsidP="00D2090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44103">
              <w:rPr>
                <w:b/>
                <w:bCs/>
                <w:i/>
                <w:sz w:val="22"/>
                <w:szCs w:val="22"/>
              </w:rPr>
              <w:t xml:space="preserve">Poz. nr 1    </w:t>
            </w:r>
            <w:r w:rsidRPr="00F44103">
              <w:rPr>
                <w:bCs/>
                <w:sz w:val="22"/>
                <w:szCs w:val="22"/>
              </w:rPr>
              <w:t>innowacyjna aparatura badająca przebieg czynności fizjologicznych i patologicznych noworodka z możliwością podejmowania czynności medycznych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snapToGrid w:val="0"/>
              <w:rPr>
                <w:b/>
                <w:sz w:val="18"/>
                <w:szCs w:val="18"/>
              </w:rPr>
            </w:pPr>
          </w:p>
          <w:p w:rsidR="004F14BF" w:rsidRPr="00F44103" w:rsidRDefault="004F14BF" w:rsidP="00D2090A">
            <w:pPr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BF" w:rsidRPr="00F44103" w:rsidRDefault="004F14BF" w:rsidP="00D2090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4F14BF" w:rsidRPr="00F44103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F44103" w:rsidRDefault="004F14BF" w:rsidP="00D2090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F44103" w:rsidRDefault="004F14BF" w:rsidP="00D2090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Pełna postać 1 pary noworodków do zaawansowanej resuscytacji krążeniowo-oddechowej i poporodowych zabiegów reanimacyjnych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Bezprzewodowe i przewodowe sterowanie symulatorem za pomocą oprogramowania instruktora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osłuchiwania tonów serca, szmerów oddechowych. Możliwość symulacji głosu noworodka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Funkcja oddechu spontanicznego, podczas którego ruchy klatki piersiowej są proporcjonalne do objętości oddechowej i zsynchronizowane ze szmerami oddechowymi. Wskazana możliwość niezależnych ustawień dla płuca prawego i lewego zależnie od drożności dróg oddechowych i patologii płucnej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realnego pomiaru i określenia zawartości CO2 w wydychanym powietrzu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Zewnętrzny kompresor pozwalający na ciągłą prace symulatora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udrożnienia dróg oddechowych poprzez odchylenie głowy lub </w:t>
            </w:r>
            <w:proofErr w:type="spellStart"/>
            <w:r w:rsidRPr="00F44103">
              <w:t>wyluksowanie</w:t>
            </w:r>
            <w:proofErr w:type="spellEnd"/>
            <w:r w:rsidRPr="00F44103">
              <w:t xml:space="preserve"> żuchwy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odsysania i wentylacji </w:t>
            </w:r>
            <w:r w:rsidRPr="00F44103">
              <w:lastRenderedPageBreak/>
              <w:t>noworodka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lastRenderedPageBreak/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wykonania manewru </w:t>
            </w:r>
            <w:proofErr w:type="spellStart"/>
            <w:r w:rsidRPr="00F44103">
              <w:t>Sellicka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intubacji przez nos i usta z wykorzystaniem laryngoskopu.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symulacji wydalenia smółki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Wymienna pępowina z możliwością zaciskania, cięcia lub cewnikowania.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Rejestracja nacisku na klatkę piersiową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Kontrola tętna na tętnicy ramieniowej z automatyczną rejestracją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symulacji różnej szerokości źrenic niezależnie dla każdego oka w zależności od stanu noworodka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Nieinwazyjny pomiar ciśnienia tętniczego krwi za pomocą fonendoskopu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Elektroniczna symulacja ciśnienia tętniczego krwi w zakresie, co najmniej 0-180 mm</w:t>
            </w:r>
            <w:r>
              <w:t xml:space="preserve"> </w:t>
            </w:r>
            <w:r w:rsidRPr="00F44103">
              <w:t>Hg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XXXX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Elektroniczna symulacja tętna zsynchronizowanego z częstością serca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osłuchiwania tonów serca i wad zastawkowych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osłuchiwania szmerów oddechowych (prawidłowych i patologicznych)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Automatyczne ustawianie oporności dla każdego płuca oddzielnie na minimum dwóch poziomach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symulacji odmy opłucnowej ze zmianami oddechowymi oraz możliwością odbarczenia.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symulacji poziomu SpO2 krwi z elektronicznym czujnikiem saturacji – czujnik w komplecie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Automatyczna funkcja sinienia w przypadku niedotlenienia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wykonania wkłucia </w:t>
            </w:r>
            <w:proofErr w:type="spellStart"/>
            <w:r w:rsidRPr="00F44103">
              <w:t>doszpikowego</w:t>
            </w:r>
            <w:proofErr w:type="spellEnd"/>
            <w:r w:rsidRPr="00F44103">
              <w:t xml:space="preserve"> na kończynach dolnych z podawaniem płynów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cewnikowania żyły pępowinowej z realnym wypływem krwi i opcją podawania płynów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Monitorowanie pracy serca za pomocą minimum 3-odprowadzeniowego EKG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symulacji zapisu EKG z 12 </w:t>
            </w:r>
            <w:proofErr w:type="spellStart"/>
            <w:r w:rsidRPr="00F44103">
              <w:t>odprowadzeń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Częstość pracy serca w zapisie EKG w zakresie nie mniejszym niż 20-280/min +/-5%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budowy scenariuszy zdarzeń </w:t>
            </w:r>
            <w:r w:rsidRPr="00F44103">
              <w:lastRenderedPageBreak/>
              <w:t>przez użytkownika przy użyciu dołączonego oprogramowania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lastRenderedPageBreak/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Torbiel na skórze głowy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Rozczepienie wargi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Skóra głowy po porodzie kleszczowym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Torbielowate nerki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Rozszczep kręgosłupa z przepukliną </w:t>
            </w:r>
            <w:proofErr w:type="spellStart"/>
            <w:r w:rsidRPr="00F44103">
              <w:t>oponowo-rdzeniową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Przepuklina pierścienia pępkowego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Bezprzewodowe i przewodowe sterowanie pracą symulatora za pomocą oprogramowania sterującego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Oprogramowanie kontrolujące wszystkie funkcje blokady i udrożnienia dróg oddechowych, funkcje kardiologiczne, resuscytację, tętno, cieśninie krwi.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Każda z funkcji dróg oddechowych oraz EKG ustawiana indywidualnie za pomocą oprogramowania sterującego.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Funkcje oddechowe płuc ustawiane oddzielnie dla każdego płuca za pomocą oprogramowania instruktora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Głośności odgłosów serca, płuc, mowy noworodka  ustawiane za pomocą oprogramowania sterującego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zapisu i wydruku zarejestrowanych czynności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przygotowywania za pomocą dołączonego oprogramowania własnych scenariuszy, zapisywania ich oraz uruchamiania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Stacjonarny monitor dotykowy bez konieczności podłączenia do symulatora z kolorowym wyświetlaczem o przekątnej minimum 17”.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Wyświetlanie krzywych EKG, ciśnienia tętniczego krwi, SpO2, ETCO2, fali tętna, częstości oddechu, częstości pracy serca, temperatury rodzącej oraz EKG płodu i monitorowanie skurczów macicy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Dowolna konfiguracja krzywych wyświetlanych na monitorze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Wyświetlanie fali tętna i SpO2 po podłączeniu symulowanego „czujnika </w:t>
            </w:r>
            <w:proofErr w:type="spellStart"/>
            <w:r w:rsidRPr="00F44103">
              <w:t>pulsoksymetru</w:t>
            </w:r>
            <w:proofErr w:type="spellEnd"/>
            <w:r w:rsidRPr="00F44103">
              <w:t>” – czujnik w komplecie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Wyświetlanie trendów tętna, EKG i SpO2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Sygnał dźwiękowy SpO2 z różnymi poziomami modulacji i głośności zależnie od wartości saturacji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Komputer stacjonarny lub laptop gwarantujący moc obliczeniową pozwalającą na obsługę specjalistycznego oprogramowania symulatora z dyskiem twardym min. 500 GB, pamięcią RAM min. 4 GB, monitorem  min. 21’ lub przekątną ekranu (laptop) min15,6’, nagrywarką DVD DL, min. 3 porty USB, gniazdo sieci Ethernet min. 1 GB LAN, Karta sieciowa bezprzewodowa zgodna ze standardem 802.11 g/n.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Zainstalowane oprogramowanie symulatora. Najnowsza wersja oprogramowania. Bezpłatna aktualizacja do najnowszej wersji w okresie gwarancji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W komplecie system </w:t>
            </w:r>
            <w:proofErr w:type="spellStart"/>
            <w:r w:rsidRPr="00F44103">
              <w:t>debriefingu</w:t>
            </w:r>
            <w:proofErr w:type="spellEnd"/>
            <w:r w:rsidRPr="00F44103">
              <w:t xml:space="preserve"> synchronizujący i zapisujący wszelkie czynności wykonane na symulatorze z kompleksową informacją wideo z minimum 4 kamer, minimum 2 źródeł audio oraz dodatkowego kanału video do nagrywania obrazu monitora pacjenta z możliwością odtworzenia zrealizowanego scenariusza zarówno w gronie osób szkolonych, jak i poprzez sieć LAN oraz </w:t>
            </w:r>
            <w:proofErr w:type="spellStart"/>
            <w:r w:rsidRPr="00F44103">
              <w:t>internet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Nielimitowana możliwość bezpłatnego dostępu do zarejestrowanych danych z </w:t>
            </w:r>
            <w:proofErr w:type="spellStart"/>
            <w:r w:rsidRPr="00F44103">
              <w:t>debriefingu</w:t>
            </w:r>
            <w:proofErr w:type="spellEnd"/>
            <w:r w:rsidRPr="00F44103">
              <w:t xml:space="preserve"> w dowolnym miejscu i czasie ograniczona jedynie prawami dostępu dla poszczególnych użytkowników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Możliwość dowolnego wycinania i łączenia plików </w:t>
            </w:r>
            <w:proofErr w:type="spellStart"/>
            <w:r w:rsidRPr="00F44103">
              <w:t>debrifingu</w:t>
            </w:r>
            <w:proofErr w:type="spellEnd"/>
            <w:r w:rsidRPr="00F44103">
              <w:t xml:space="preserve"> z sesji szkoleniowych z synchronizacją czasową poszczególnych łączonych lub przycinanych plików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eksportu do dowolnego formatu AV obrazów wideo z kamer i monitora pacjenta oraz audio zsynchronizowanego z każdą kamerą podłączoną do systemu oraz informacją o czynnościach wykonywanych na symulatorze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SERWER VIDEO: pojemność użytkowa dysków twardych – minimum 1 TB; minimum 1 wyjście Ethernet LAN; klawiatura; mysz; możliwość jednoczesnego nagrywania obrazu z minimum 4 kamer oraz minimum 1 monitora pacjenta. Proszę podać producenta i model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 xml:space="preserve">TRZY KAMERY HD W TYM MINIMUM DWIE OBROTOWE: rozdzielczość minimum 720p (w kolorze, 30 </w:t>
            </w:r>
            <w:proofErr w:type="spellStart"/>
            <w:r w:rsidRPr="00F44103">
              <w:t>fps</w:t>
            </w:r>
            <w:proofErr w:type="spellEnd"/>
            <w:r w:rsidRPr="00F44103">
              <w:t xml:space="preserve">); zoom </w:t>
            </w:r>
            <w:r w:rsidRPr="00F44103">
              <w:lastRenderedPageBreak/>
              <w:t>optyczny minimum 6x; obudowy kamer i elementy mocujące w kolorze białym lub jasnoszarym; kamery zamontowane w miejscach wskazanych przez Zamawiającego (niezbędne połączenia przeprowadzone nad sufitem podwieszanym lub kanałem do istniejącej szafy serwerowej umieszczonej w sterowni). Proszę podać producenta i model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lastRenderedPageBreak/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Monitor minimum 22” umożliwiający podgląd obrazu z wszystkich kamer jednocześnie. Proszę podać producenta i model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Sterowanie kamerami realizowane z pomieszczenia sterowni za pomocą urządzenia wyposażonego w joystick mechaniczny lub oprogramowanie aplikacji sterującej kamerami, umożliwiającego regulację kąta obserwacji, powiększenia obrazu, dającego możliwość zapamiętania minimum 5 ustawień każdej kamery. Proszę podać producenta i model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Mikrofon sufitowy do nagrywania dźwięków z pomieszczenia symulacji, podwieszony nad głową symulatora na wysokości około 2,2 metrów od podłogi lub mikrofon umieszczony na ścianie zapewniający dobrą jakość nagrywanego audio. Proszę podać producenta i model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Głośnik w sterowni zapewniający możliwość odsłuchu dźwięków z pomieszczenia symulacyjnego. Mikrofon w sterowni służący do symulowania głosu „pacjenta” zsynchronizowany z oprogramowaniem symulatora. Proszę podać producenta i model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Mikser (proszę podać producenta i model) lub specjalne oprogramowanie audio w aplikacji sterującej system nagrywania AV oraz wszelkie dodatkowe elementy zapewniające pełną funkcjonalność systemu audio-video w zestawie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 w:rsidRPr="00F44103">
              <w:t>Możliwość współpracy serwera video z systemem archiwacji danych oraz zarządzania centrum symulacji. Podać nazwy producentów, sprzęt obsługujący archiwizację oraz nazwy pakietów oprogramowania, z którym współpracuje serwer.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r>
              <w:t>Czas reakcji serwisowej max. 48 godz.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4F14BF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Default="004F14BF" w:rsidP="00D2090A">
            <w:r>
              <w:t xml:space="preserve">Czas naprawy max. 21 dni, w przypadku dłuższego czasu naprawy zapewnienie </w:t>
            </w:r>
            <w:r>
              <w:lastRenderedPageBreak/>
              <w:t>sprzętu zastępczego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jc w:val="center"/>
            </w:pPr>
            <w:r w:rsidRPr="00AD3B84">
              <w:lastRenderedPageBreak/>
              <w:t>TAK/NIE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AD3B84" w:rsidRDefault="004F14BF" w:rsidP="00D2090A">
            <w:pPr>
              <w:snapToGrid w:val="0"/>
              <w:jc w:val="center"/>
            </w:pPr>
            <w:r w:rsidRPr="00AD3B84">
              <w:t>xxx</w:t>
            </w:r>
          </w:p>
        </w:tc>
      </w:tr>
      <w:tr w:rsidR="004F14BF" w:rsidRPr="00F44103" w:rsidTr="00D2090A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</w:p>
          <w:p w:rsidR="004F14BF" w:rsidRPr="00F44103" w:rsidRDefault="004F14BF" w:rsidP="00D2090A">
            <w:pPr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  <w:r w:rsidRPr="00F44103">
              <w:rPr>
                <w:rFonts w:ascii="TimesNewRoman" w:hAnsi="TimesNewRoman" w:cs="TimesNewRoman"/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rPr>
                <w:b/>
                <w:sz w:val="18"/>
                <w:szCs w:val="18"/>
              </w:rPr>
            </w:pPr>
            <w:r w:rsidRPr="00F44103">
              <w:rPr>
                <w:b/>
                <w:bCs/>
                <w:sz w:val="22"/>
                <w:szCs w:val="22"/>
              </w:rPr>
              <w:t>Oferowany przedmiot zamówienia (podać np. typ, model, nr katalogowy producenta  oraz producenta)</w:t>
            </w:r>
          </w:p>
        </w:tc>
      </w:tr>
      <w:tr w:rsidR="004F14BF" w:rsidRPr="00F44103" w:rsidTr="00D2090A">
        <w:trPr>
          <w:trHeight w:val="64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D2090A">
            <w:pPr>
              <w:rPr>
                <w:b/>
                <w:sz w:val="22"/>
                <w:szCs w:val="22"/>
              </w:rPr>
            </w:pPr>
            <w:r w:rsidRPr="00F44103">
              <w:rPr>
                <w:b/>
                <w:i/>
                <w:sz w:val="22"/>
                <w:szCs w:val="22"/>
              </w:rPr>
              <w:t>Poz. nr 2</w:t>
            </w:r>
            <w:r w:rsidRPr="00F44103">
              <w:rPr>
                <w:b/>
                <w:sz w:val="22"/>
                <w:szCs w:val="22"/>
              </w:rPr>
              <w:t xml:space="preserve">  </w:t>
            </w:r>
            <w:r w:rsidRPr="00F44103">
              <w:rPr>
                <w:sz w:val="22"/>
                <w:szCs w:val="22"/>
              </w:rPr>
              <w:t>monitor modułowy podstawowych parametrów życiowych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rPr>
                <w:b/>
                <w:sz w:val="18"/>
                <w:szCs w:val="18"/>
              </w:rPr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D2090A">
            <w:pPr>
              <w:jc w:val="center"/>
              <w:rPr>
                <w:b/>
                <w:sz w:val="18"/>
                <w:szCs w:val="18"/>
              </w:rPr>
            </w:pPr>
          </w:p>
          <w:p w:rsidR="004F14BF" w:rsidRPr="00F44103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BF" w:rsidRPr="00F44103" w:rsidRDefault="004F14BF" w:rsidP="00D2090A">
            <w:pPr>
              <w:jc w:val="center"/>
              <w:rPr>
                <w:b/>
                <w:sz w:val="18"/>
                <w:szCs w:val="18"/>
              </w:rPr>
            </w:pPr>
          </w:p>
          <w:p w:rsidR="004F14BF" w:rsidRPr="00F44103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F44103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F44103">
              <w:rPr>
                <w:b/>
                <w:sz w:val="18"/>
                <w:szCs w:val="18"/>
              </w:rPr>
              <w:t>Parametry techniczne oferowanego przedmiotu zamówienia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F44103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F44103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F44103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Waga kardiomonitora max. 4 kg. Zasilanie sieciowe i awaryjne. Czas pracy min. 2 godziny na zasilaniu akumulatorowym.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  <w:rPr>
                <w:b/>
              </w:rPr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Kardiomonitor wyposażony w kolorowy ekran dotykowy o przekątnej min. 12’’ z możliwością wyświetlenia min. 5 krzywych dynamicznych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  <w:rPr>
                <w:b/>
              </w:rPr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Komunikacja kardiomonitora z użytkownikiem przez menu w języku polskim z systemem podpowiedzi, informacji i komunikatów. Obsługa przy pomocy pokrętła przycisków funkcyjnych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  <w:rPr>
                <w:b/>
              </w:rPr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Zapamiętywanie, niezależnych konfiguracji ekranu z możliwością łatwego ich przełączania bez utraty danych pacjenta i konieczności wyłączania urządzenia.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  <w:rPr>
                <w:b/>
              </w:rPr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Możliwość stworzenia przez użytkownika własnej konfiguracji ekranu.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  <w:rPr>
                <w:b/>
              </w:rPr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Możliwość konfiguracji i zapisania  w pamięci własnych co najmniej 5 profili pacjenta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  <w:rPr>
                <w:b/>
              </w:rPr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Alarmy 3-stopniowe (wizualne i akustyczne) wszystkich parametrów.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  <w:rPr>
                <w:b/>
              </w:rPr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Alarmy z możliwością zawieszenia czasowego / z wyborem czasu zawieszenia/ lub na stałe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Automatyczne ustawianie granic alarmowych w stosunku do aktualnych pomiarów pacjenta.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Ręczne ustawianie granic alarmowych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Wyświetlanie w sposób ciągły nastawionych granic alarmowych przy każdym z mierzonych parametrów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Możliwość wywołania okna prezentującego jednocześnie nastawione granice alarmowe wszystkich parametrów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Chłodzenie konwekcyjne (bez wewnętrznych wentylatorów) zapewniające cichą pracę i nie wymagające wymiany filtrów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Kardiomonitor wyposażony w funkcje obliczeń: dawkowania leków, parametrów hemodynamicznych, wentylacyjnych, nerkowych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Pamięć trendów wszystkich monitorowanych parametrów z okresu co najmniej 96-godzin. Wyświetlanie w formie graficznej i tabelarycznej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Pamięć krzywych dynamicznych (</w:t>
            </w:r>
            <w:proofErr w:type="spellStart"/>
            <w:r w:rsidRPr="009A257E">
              <w:t>full</w:t>
            </w:r>
            <w:proofErr w:type="spellEnd"/>
            <w:r w:rsidRPr="009A257E">
              <w:t xml:space="preserve"> </w:t>
            </w:r>
            <w:proofErr w:type="spellStart"/>
            <w:r w:rsidRPr="009A257E">
              <w:t>dislosure</w:t>
            </w:r>
            <w:proofErr w:type="spellEnd"/>
            <w:r w:rsidRPr="009A257E">
              <w:t>) – zapamiętywania co najmniej 6 godzin krzywych dynamicznych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Kardiomonitor wyposażony w gniazdo USB służące do przenoszenia konfiguracji 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Wyjście sygnału VGA umożliwiające podłączenie ekranu kopiującego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Kardiomonitor odporny na zalanie wodą – stopień ochrony co najmniej IPX1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Zintegrowany 3-kanałowy rejestrator termiczny – wydruk krzywych, wartości cyfrowych i raportów danych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Możliwość monitorowania min. 7 </w:t>
            </w:r>
            <w:proofErr w:type="spellStart"/>
            <w:r w:rsidRPr="009A257E">
              <w:t>odprowadzeń</w:t>
            </w:r>
            <w:proofErr w:type="spellEnd"/>
            <w:r w:rsidRPr="009A257E">
              <w:t xml:space="preserve"> EKG jednocześnie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Zakres pomiarowy częstości rytmu serca 20÷300 </w:t>
            </w:r>
            <w:proofErr w:type="spellStart"/>
            <w:r w:rsidRPr="009A257E">
              <w:t>bpm</w:t>
            </w:r>
            <w:proofErr w:type="spellEnd"/>
            <w:r w:rsidRPr="009A257E">
              <w:t xml:space="preserve"> lub szerszy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Analiza odcinka ST we wszystkich siedmiu </w:t>
            </w:r>
            <w:proofErr w:type="spellStart"/>
            <w:r w:rsidRPr="009A257E">
              <w:t>odprowadzeniach</w:t>
            </w:r>
            <w:proofErr w:type="spellEnd"/>
            <w:r w:rsidRPr="009A257E">
              <w:t xml:space="preserve"> z prezentacją w czasie rzeczywistym (krzywe i wartości odcinka ST). Ciągłe graficzne przedstawienie zmian ST w czasie osobno dla </w:t>
            </w:r>
            <w:proofErr w:type="spellStart"/>
            <w:r w:rsidRPr="009A257E">
              <w:t>odprowadzeń</w:t>
            </w:r>
            <w:proofErr w:type="spellEnd"/>
            <w:r w:rsidRPr="009A257E">
              <w:t xml:space="preserve"> przedsercowych i kończynowych na ekranie podstawowym monitora w formie  wykresu kołowego lub referencyjnych odcinków ST z bieżąco nanoszonymi zmianami. Minimalny zakres pomiarowy od -1,5 do +1,5 </w:t>
            </w:r>
            <w:proofErr w:type="spellStart"/>
            <w:r w:rsidRPr="009A257E">
              <w:t>mV</w:t>
            </w:r>
            <w:proofErr w:type="spellEnd"/>
            <w:r w:rsidRPr="009A257E">
              <w:t xml:space="preserve"> +/-2%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Alarm przekroczenia ustalonego zakresu wartości zmian ST  w wybranym odprowadzeniu z możliwością definiowania tego zakresu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Obwody wejściowe w klasie CF, odporne na impuls defibrylujący. Krótki czas powrotu linii bazowej EKG po defibrylacji (max. 5 sekund);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Wyjście sygnału EKG do synchronizacji defibrylatora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Wyświetlanie krzywej oddechowej oraz wartości cyfrowej częstości oddechów.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Minimalny zakres 5÷110 </w:t>
            </w:r>
            <w:proofErr w:type="spellStart"/>
            <w:r w:rsidRPr="009A257E">
              <w:t>odd</w:t>
            </w:r>
            <w:proofErr w:type="spellEnd"/>
            <w:r w:rsidRPr="009A257E">
              <w:t>/min. Dokładność pomiaru częstości oddechów przynajmniej  +/-2 oddechy na minutę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Alarm bezdechu regulowany w zakresie od 10 do 40 sekund +/-5%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Zakres pomiarowy saturacji 70-100% z dokładnością +/- 3%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Wyświetlane wartości cyfrowe saturacji (%SpO2), częstości pulsu (PR), wskaźnik perfuzji (IP) oraz krzywej </w:t>
            </w:r>
            <w:proofErr w:type="spellStart"/>
            <w:r w:rsidRPr="009A257E">
              <w:t>pletyzmograficznej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Wielorazowy noworodkowy czujnik saturacji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Zakres pomiaru ciśnienia krwi od 10 do 270 </w:t>
            </w:r>
            <w:proofErr w:type="spellStart"/>
            <w:r w:rsidRPr="009A257E">
              <w:t>mmHg</w:t>
            </w:r>
            <w:proofErr w:type="spellEnd"/>
            <w:r w:rsidRPr="009A257E">
              <w:t xml:space="preserve"> lub szerszy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Zakres pomiaru tętna w zakresie od 40 do  240 ud./min lub szerszy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Pomiar w trybie ręcznym oraz automatycznym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Odstęp między pomiarami w trybie auto programowany w zakresie od 1 minuty do 6 godzin lub szerszym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Możliwość zaprogramowania wartości ciśnienia w mankiecie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Funkcja napełnienia mankietu do </w:t>
            </w:r>
            <w:proofErr w:type="spellStart"/>
            <w:r w:rsidRPr="009A257E">
              <w:t>wenopunkcji</w:t>
            </w:r>
            <w:proofErr w:type="spellEnd"/>
            <w:r w:rsidRPr="009A257E">
              <w:t xml:space="preserve"> (</w:t>
            </w:r>
            <w:proofErr w:type="spellStart"/>
            <w:r w:rsidRPr="009A257E">
              <w:t>tzw</w:t>
            </w:r>
            <w:proofErr w:type="spellEnd"/>
            <w:r w:rsidRPr="009A257E">
              <w:t xml:space="preserve"> </w:t>
            </w:r>
            <w:proofErr w:type="spellStart"/>
            <w:r w:rsidRPr="009A257E">
              <w:t>staza</w:t>
            </w:r>
            <w:proofErr w:type="spellEnd"/>
            <w:r w:rsidRPr="009A257E">
              <w:t>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Przewód do nieinwazyjnego pomiaru ciśnienia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Zestaw mankietów noworodkowych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Pomiar temperatury – jednoczesne monitorowanie dwóch temperatur ciała wraz z wyświetlaniem wartości temperatury różnicowej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 xml:space="preserve">Temperatura ciała - zakres pomiarowy od 1 do 45°C lub szerszy. 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Czujnik temperatury powierzchniowej noworodkowy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Czas reakcji serwisowej max. 48 godz.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9A257E" w:rsidRDefault="004F14BF" w:rsidP="00D2090A">
            <w:pPr>
              <w:jc w:val="center"/>
            </w:pPr>
            <w:r w:rsidRPr="009A257E">
              <w:t>xxx</w:t>
            </w:r>
          </w:p>
        </w:tc>
      </w:tr>
      <w:tr w:rsidR="004F14BF" w:rsidRPr="00F44103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641B3F" w:rsidRDefault="004F14BF" w:rsidP="004F14BF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9A257E" w:rsidRDefault="004F14BF" w:rsidP="00D2090A">
            <w:r w:rsidRPr="009A257E">
              <w:t>Czas naprawy max. 21 dni, w przypadku dłuższego czasu naprawy zapewnienie sprzętu zastępczego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9A257E" w:rsidRDefault="004F14BF" w:rsidP="00D2090A">
            <w:pPr>
              <w:jc w:val="center"/>
            </w:pPr>
            <w:r w:rsidRPr="009A257E"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9A257E" w:rsidRDefault="004F14BF" w:rsidP="00D2090A">
            <w:pPr>
              <w:snapToGrid w:val="0"/>
              <w:jc w:val="center"/>
            </w:pPr>
            <w:r w:rsidRPr="009A257E">
              <w:t>xxx</w:t>
            </w:r>
          </w:p>
        </w:tc>
      </w:tr>
    </w:tbl>
    <w:p w:rsidR="004F14BF" w:rsidRDefault="004F14BF" w:rsidP="004F14BF">
      <w:pPr>
        <w:autoSpaceDE w:val="0"/>
        <w:snapToGrid w:val="0"/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534"/>
        <w:gridCol w:w="2410"/>
        <w:gridCol w:w="1845"/>
      </w:tblGrid>
      <w:tr w:rsidR="004F14BF" w:rsidRPr="001B2945" w:rsidTr="00D2090A">
        <w:trPr>
          <w:trHeight w:val="567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4F14BF" w:rsidRPr="001B2945" w:rsidRDefault="004F14BF" w:rsidP="00D2090A">
            <w:pPr>
              <w:jc w:val="center"/>
              <w:rPr>
                <w:b/>
                <w:bCs/>
                <w:sz w:val="22"/>
              </w:rPr>
            </w:pPr>
            <w:r w:rsidRPr="001B2945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14BF" w:rsidRPr="001B2945" w:rsidRDefault="004F14BF" w:rsidP="00D2090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B2945">
              <w:rPr>
                <w:b/>
                <w:bCs/>
                <w:sz w:val="22"/>
                <w:szCs w:val="22"/>
              </w:rPr>
              <w:t>Oferowany przedmiot zamówienia (podać np. typ, model, nr katalogowy producenta  oraz producenta)</w:t>
            </w:r>
          </w:p>
        </w:tc>
      </w:tr>
      <w:tr w:rsidR="004F14BF" w:rsidRPr="001B2945" w:rsidTr="00D2090A">
        <w:trPr>
          <w:trHeight w:val="6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F14BF" w:rsidRPr="001B2945" w:rsidTr="00D2090A">
        <w:trPr>
          <w:trHeight w:val="599"/>
        </w:trPr>
        <w:tc>
          <w:tcPr>
            <w:tcW w:w="5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14BF" w:rsidRPr="001B2945" w:rsidRDefault="004F14BF" w:rsidP="00D2090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B2945">
              <w:rPr>
                <w:b/>
                <w:bCs/>
                <w:i/>
                <w:sz w:val="22"/>
                <w:szCs w:val="22"/>
              </w:rPr>
              <w:t xml:space="preserve">Poz. nr </w:t>
            </w:r>
            <w:r>
              <w:rPr>
                <w:b/>
                <w:bCs/>
                <w:i/>
                <w:sz w:val="22"/>
                <w:szCs w:val="22"/>
              </w:rPr>
              <w:t>3</w:t>
            </w:r>
            <w:r w:rsidRPr="001B2945">
              <w:rPr>
                <w:b/>
                <w:bCs/>
                <w:i/>
                <w:sz w:val="22"/>
                <w:szCs w:val="22"/>
              </w:rPr>
              <w:t xml:space="preserve">    </w:t>
            </w:r>
            <w:r w:rsidRPr="001B2945">
              <w:rPr>
                <w:bCs/>
                <w:sz w:val="22"/>
                <w:szCs w:val="22"/>
              </w:rPr>
              <w:t>pompa infuzyjna noworodkowa;</w:t>
            </w:r>
          </w:p>
        </w:tc>
        <w:tc>
          <w:tcPr>
            <w:tcW w:w="42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snapToGrid w:val="0"/>
              <w:rPr>
                <w:b/>
                <w:sz w:val="18"/>
                <w:szCs w:val="18"/>
              </w:rPr>
            </w:pPr>
          </w:p>
          <w:p w:rsidR="004F14BF" w:rsidRPr="001B2945" w:rsidRDefault="004F14BF" w:rsidP="00D2090A">
            <w:pPr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BF" w:rsidRPr="001B2945" w:rsidRDefault="004F14BF" w:rsidP="00D2090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Pompa infuzyjna </w:t>
            </w:r>
            <w:proofErr w:type="spellStart"/>
            <w:r w:rsidRPr="001B2945">
              <w:t>jednostrzykawkowa</w:t>
            </w:r>
            <w:proofErr w:type="spellEnd"/>
            <w:r w:rsidRPr="001B2945">
              <w:t xml:space="preserve"> z </w:t>
            </w:r>
            <w:r w:rsidRPr="001B2945">
              <w:lastRenderedPageBreak/>
              <w:t>klawiaturą numeryczną [fabrycznie nowa, oznakowanie CE]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lastRenderedPageBreak/>
              <w:t>T</w:t>
            </w:r>
            <w:r>
              <w:t>ak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Producent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Podać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Model/typ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Podać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Możliwość stosowania strzykawek o różnych pojemnościach [minimum] 5/6 ml, 10 ml, 20 ml, 30 ml, 50/60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Możliwość stosowania strzykawek różnych producentów krajowych i zagranicznych /minimum 5/ - podać nazwy producentów wykorzystywanych strzykawek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Automatyczne rozpoznawanie strzykawek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rPr>
          <w:trHeight w:val="19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Zakres szybkości dozowania [minimum] </w:t>
            </w:r>
          </w:p>
          <w:p w:rsidR="004F14BF" w:rsidRPr="001B2945" w:rsidRDefault="004F14BF" w:rsidP="00D2090A">
            <w:r w:rsidRPr="001B2945">
              <w:t>co 0,1ml/h</w:t>
            </w:r>
          </w:p>
          <w:p w:rsidR="004F14BF" w:rsidRPr="001B2945" w:rsidRDefault="004F14BF" w:rsidP="00D2090A">
            <w:r w:rsidRPr="001B2945">
              <w:t>0,1-2000 ml/h dla strzykawek 50/60 ml</w:t>
            </w:r>
          </w:p>
          <w:p w:rsidR="004F14BF" w:rsidRPr="001B2945" w:rsidRDefault="004F14BF" w:rsidP="00D2090A">
            <w:r w:rsidRPr="001B2945">
              <w:t>0,1-1200 ml/h dla strzykawek 30/35 ml</w:t>
            </w:r>
          </w:p>
          <w:p w:rsidR="004F14BF" w:rsidRPr="001B2945" w:rsidRDefault="004F14BF" w:rsidP="00D2090A">
            <w:r w:rsidRPr="001B2945">
              <w:t>0,1-1000 ml/h dla strzykawek 20 ml</w:t>
            </w:r>
          </w:p>
          <w:p w:rsidR="004F14BF" w:rsidRPr="001B2945" w:rsidRDefault="004F14BF" w:rsidP="00D2090A">
            <w:r w:rsidRPr="001B2945">
              <w:t>0,1-600 ml/h dla strzykawek 10/12 ml</w:t>
            </w:r>
          </w:p>
          <w:p w:rsidR="004F14BF" w:rsidRPr="001B2945" w:rsidRDefault="004F14BF" w:rsidP="00D2090A">
            <w:r w:rsidRPr="001B2945">
              <w:t>0,1-400 ml/h dla strzykawek 5/6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Programowana szybkość podaży w jednostkach [minimum] ml/h, mg/h, µg/h, mg/kg/h, µg/kg/h, mg/kg/min, µg/kg/min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Dokładność szybkości dozowania +/-2%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Dawka uderzeniowa tzw. „bolus”, dozowana w dowolnym momencie wlewu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Regulowana szybkość dozowania dawki uderzeniowej [minimum] do 2000 ml/h co 0,1 dla strzykawek 50/60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Programowane ciśnienie okluzji w zakresie [minimum] 300-900 </w:t>
            </w:r>
            <w:proofErr w:type="spellStart"/>
            <w:r w:rsidRPr="001B2945">
              <w:t>mmHg</w:t>
            </w:r>
            <w:proofErr w:type="spellEnd"/>
            <w:r w:rsidRPr="001B2945">
              <w:t xml:space="preserve"> co 75 </w:t>
            </w:r>
            <w:proofErr w:type="spellStart"/>
            <w:r w:rsidRPr="001B2945">
              <w:t>mmHg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Możliwość podglądu lub zmiany parametrów w trakcie infuzji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Możliwość zablokowania przycisków klawiatury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Możliwość programowania nazwy oddziału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Wewnętrzna lista leków [minimum] 30 nazw z możliwością dopisywania nazw leków przez użytkownika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Możliwość zaprogramowania profili podaży powiązanych z nazwami określonego leku [minimum 12 profili]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Możliwość programowania prędkości, prędkości i objętości, prędkości i czasu, objętości i czasu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Funkcja Stand-By programowana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Funkcja KVO programowalna w zakresie [minimum] 0-5 ml/h co 0,1 ml/h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Historia infuzji [minimum] 1800 zdarzeń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System kontroli i sygnalizacji stanów </w:t>
            </w:r>
            <w:r w:rsidRPr="001B2945">
              <w:lastRenderedPageBreak/>
              <w:t>zagrażających życiu pacjenta wizualny i dźwiękowy. Podać listę alarmów.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lastRenderedPageBreak/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Wszystkie komunikaty na wyświetlaczu w języku polskim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Uchwyt umożliwiający zamocowanie pompy m.in. do stojaka, stacji dokującej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Zasilanie sieciowe 100-240 V, 50/60 </w:t>
            </w:r>
            <w:proofErr w:type="spellStart"/>
            <w:r w:rsidRPr="001B2945">
              <w:t>Hz</w:t>
            </w:r>
            <w:proofErr w:type="spellEnd"/>
            <w:r w:rsidRPr="001B2945">
              <w:t xml:space="preserve"> (zasilacz wewnętrzny)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Klasa ochronności [minimum</w:t>
            </w:r>
            <w:r>
              <w:t>]</w:t>
            </w:r>
            <w:r w:rsidRPr="001B2945">
              <w:t xml:space="preserve"> I, CF, odporność na defibrylację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Zasilanie wewnętrzne akumulatorowe [minimum] 20h przy przepływie 5 ml/h i 4h przy przepływie 100 ml/h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Automatyczne ładowanie akumulatorów w momencie podłączenia aparatu do zasilania sieciowego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Waga [max] 2,5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Czas podjęcia naprawy przez serwis max 48h od momentu zgłoszenia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4A67C2">
            <w:r w:rsidRPr="001B2945">
              <w:t>Czas usunięcia zgłoszonych usterek i wykonania napraw licząc od c</w:t>
            </w:r>
            <w:r w:rsidR="004A67C2">
              <w:t>hwili przyjęcia zgłoszenia max</w:t>
            </w:r>
            <w:r w:rsidRPr="001B2945">
              <w:t xml:space="preserve"> 5 dni roboczych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4"/>
              </w:numPr>
              <w:snapToGrid w:val="0"/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Dostępność części zamiennych po ustaniu produkcji zaoferowanego modelu (minimum)10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Default="004F14BF" w:rsidP="00D2090A">
            <w:pPr>
              <w:jc w:val="center"/>
            </w:pPr>
            <w:r>
              <w:t>xxx</w:t>
            </w:r>
          </w:p>
          <w:p w:rsidR="004F14BF" w:rsidRPr="001B2945" w:rsidRDefault="004F14BF" w:rsidP="00D2090A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14BF" w:rsidRPr="001B2945" w:rsidTr="00D2090A"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</w:p>
          <w:p w:rsidR="004F14BF" w:rsidRPr="001B2945" w:rsidRDefault="004F14BF" w:rsidP="00D2090A">
            <w:pPr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  <w:r w:rsidRPr="001B2945">
              <w:rPr>
                <w:rFonts w:ascii="TimesNewRoman" w:hAnsi="TimesNewRoman" w:cs="TimesNewRoman"/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rPr>
                <w:b/>
                <w:sz w:val="18"/>
                <w:szCs w:val="18"/>
              </w:rPr>
            </w:pPr>
            <w:r w:rsidRPr="001B2945">
              <w:rPr>
                <w:b/>
                <w:bCs/>
                <w:sz w:val="22"/>
                <w:szCs w:val="22"/>
              </w:rPr>
              <w:t>Oferowany przedmiot zamówienia (podać np. typ, model, nr katalogowy producenta  oraz producenta)</w:t>
            </w:r>
          </w:p>
        </w:tc>
      </w:tr>
      <w:tr w:rsidR="004F14BF" w:rsidRPr="001B2945" w:rsidTr="00D2090A">
        <w:trPr>
          <w:trHeight w:val="645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D2090A">
            <w:pPr>
              <w:rPr>
                <w:b/>
                <w:sz w:val="22"/>
                <w:szCs w:val="22"/>
              </w:rPr>
            </w:pPr>
            <w:r w:rsidRPr="001B2945">
              <w:rPr>
                <w:b/>
                <w:i/>
                <w:sz w:val="22"/>
                <w:szCs w:val="22"/>
              </w:rPr>
              <w:t xml:space="preserve">Poz. nr </w:t>
            </w:r>
            <w:r>
              <w:rPr>
                <w:b/>
                <w:i/>
                <w:sz w:val="22"/>
                <w:szCs w:val="22"/>
              </w:rPr>
              <w:t xml:space="preserve">4 </w:t>
            </w:r>
            <w:r w:rsidRPr="001B2945">
              <w:rPr>
                <w:sz w:val="22"/>
                <w:szCs w:val="22"/>
              </w:rPr>
              <w:t>pompa infuzyjna przepływowa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rPr>
                <w:b/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</w:p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</w:p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  <w:r w:rsidRPr="001B2945">
              <w:rPr>
                <w:b/>
                <w:sz w:val="18"/>
                <w:szCs w:val="18"/>
              </w:rPr>
              <w:t>Parametry techniczne oferowanego przedmiotu zamówienia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i/>
                <w:sz w:val="16"/>
                <w:szCs w:val="16"/>
                <w:vertAlign w:val="subscript"/>
              </w:rPr>
            </w:pPr>
            <w:r w:rsidRPr="001B2945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Typ urządzenia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Podać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Producent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Podać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Kraj pochodzenia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Podać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 xml:space="preserve">Urządzenie fabrycznie nowe, nie </w:t>
            </w:r>
            <w:proofErr w:type="spellStart"/>
            <w:r w:rsidRPr="001B2945">
              <w:t>rekondycjonowane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242792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 xml:space="preserve">Aktualne dokumenty potwierdzające, że zaoferowany przez Wykonawcę sprzęt jest dopuszczony do użytkowania na terenie Rzeczypospolitej Polskiej i Unii Europejskiej zgodnie z obowiązującymi przepisami prawa (deklaracja zgodności i oznakowanie znakiem </w:t>
            </w:r>
            <w:r w:rsidRPr="001B2945">
              <w:br/>
              <w:t>CE ), tzn., że oferowany sprzęt posiada wymogi określone w Ustawie z dnia 20 maja 2010r. o wyrobach medycznych (</w:t>
            </w:r>
            <w:proofErr w:type="spellStart"/>
            <w:r w:rsidRPr="001B2945">
              <w:t>Dz.U</w:t>
            </w:r>
            <w:proofErr w:type="spellEnd"/>
            <w:r w:rsidRPr="001B2945">
              <w:t xml:space="preserve">. 2010 </w:t>
            </w:r>
            <w:r w:rsidRPr="001B2945">
              <w:lastRenderedPageBreak/>
              <w:t>Nr 107, poz. 679) oraz zgodnie z dyrektywami Unii Europejskiej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lastRenderedPageBreak/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242792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Wszystkie komunikaty na wyświetlaczu w języku polskim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A53804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Klawiatura alfanumeryczna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A53804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Ciekłokrystaliczny, alfanumeryczny wyświetlacz parametrów infuzji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A53804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 xml:space="preserve">Pompa przystosowana do pracy z przyrządami do infuzji bez zawartości </w:t>
            </w:r>
            <w:proofErr w:type="spellStart"/>
            <w:r w:rsidRPr="001B2945">
              <w:t>ftalanów</w:t>
            </w:r>
            <w:proofErr w:type="spellEnd"/>
            <w:r w:rsidRPr="001B2945">
              <w:t>, wykonane z RB5, bez odcinka silikonowego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A53804"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Zakres szybkości infuzji przynajmniej co 0,1 ml/h: 1-1000 ml/h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Dawka uderzeniowa tzw. „bolus”, dozowana w dowolnym momencie wlewu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7342AB" w:rsidP="00D2090A">
            <w:pPr>
              <w:jc w:val="center"/>
              <w:rPr>
                <w:sz w:val="18"/>
                <w:szCs w:val="18"/>
              </w:rPr>
            </w:pPr>
            <w:r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Regulowana szybkość dozowania dawki uderzeniowej BOLUS (minimum) co 0,1 ml/h: do 1500 ml/h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Objętość infuzji przynajmniej co 0,1 ml/h: 1-9999,9 ml/h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Funkcja KVO programowalna w zakresie (minimum) 0-5 ml/h co 0,1 ml/h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Programowanie infuzji w jednostkach (minimum): ml/h, mg/h, µg/h, mg/kg/h, µg/kg/h, mg/kg/min, µg/kg/min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Dokładność szybkości dozowania +/-5%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Funkcja programowania czasu infuzji przynajmniej od 1 min do 99 godzin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Ustawianie wartości ciśnienia okluzji przynajmniej 16 poziomów w zakresie 300-600 </w:t>
            </w:r>
            <w:proofErr w:type="spellStart"/>
            <w:r w:rsidRPr="001B2945">
              <w:t>mmHg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Możliwość zmiany szybkości infuzji bez konieczności przerywania wlewu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F5602E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Możliwość podglądu zaprogramowanych parametrów infuzji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F5602E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 xml:space="preserve">Możliwość zablokowania przycisków klawiatury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F5602E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Wyświetlanie nazw (minimum) 30 leków (możliwość wymiany wszystkich nazw leków)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F5602E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Funkcja Stand-By programowana 1sek-24h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F5602E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Ustawiania czułości detektora powietrza: jednorazowo 0,01 - 0.05 ml powietrza,</w:t>
            </w:r>
          </w:p>
          <w:p w:rsidR="007342AB" w:rsidRPr="001B2945" w:rsidRDefault="007342AB" w:rsidP="00D2090A">
            <w:r w:rsidRPr="001B2945">
              <w:t>maks. 1 ml w ciągu 15 min. infuzji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F5602E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Detektor kropli: z cyfrową filtracją zakłóceń, możliwość odłączania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F5602E"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Rejestr zdarzeń (minimum) 2000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Akustyczno-optyczny system alarmów i </w:t>
            </w:r>
            <w:r w:rsidRPr="001B2945">
              <w:lastRenderedPageBreak/>
              <w:t>ostrzeżeń. Podać listę alarmów.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lastRenderedPageBreak/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Regulacja głośności alarmu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261BE6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 xml:space="preserve">Uchwyt umożliwiający zamocowanie pompy m.in. do stojaka, łóżka, stacji dokującej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261BE6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 xml:space="preserve">Zasilanie sieciowe: 210-240 V, 50/60 </w:t>
            </w:r>
            <w:proofErr w:type="spellStart"/>
            <w:r w:rsidRPr="001B2945">
              <w:t>Hz</w:t>
            </w:r>
            <w:proofErr w:type="spellEnd"/>
            <w:r w:rsidRPr="001B2945">
              <w:t xml:space="preserve"> (zasilacz wewnętrzny)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261BE6"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 xml:space="preserve">Zasilanie wewnętrzne akumulatorowe (minimum) </w:t>
            </w:r>
            <w:r>
              <w:br/>
            </w:r>
            <w:r w:rsidRPr="001B2945">
              <w:t>-12h przy przepływie 25 ml/h</w:t>
            </w:r>
          </w:p>
          <w:p w:rsidR="004F14BF" w:rsidRPr="001B2945" w:rsidRDefault="004F14BF" w:rsidP="00D2090A">
            <w:r w:rsidRPr="001B2945">
              <w:t>-3h przy przepływie 100 ml/h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D2090A">
            <w:r w:rsidRPr="001B2945">
              <w:t>Automatyczne ładowanie akumulatorów w momencie podłączenia aparatu do zasilania sieciowego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>
              <w:t>Klasa ochronności [minimum]</w:t>
            </w:r>
            <w:r w:rsidRPr="001B2945">
              <w:t xml:space="preserve"> I, BF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CF5380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Port komunikacyjny np. RS-232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CF5380">
              <w:t>xxx</w:t>
            </w:r>
          </w:p>
        </w:tc>
      </w:tr>
      <w:tr w:rsidR="004F14BF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4BF" w:rsidRPr="001B2945" w:rsidRDefault="004F14BF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BF" w:rsidRPr="001B2945" w:rsidRDefault="004F14BF" w:rsidP="007342AB">
            <w:r w:rsidRPr="001B2945">
              <w:t>Masa urządzenia (z akumulatorem) max 3,</w:t>
            </w:r>
            <w:r w:rsidR="007342AB">
              <w:t>5</w:t>
            </w:r>
            <w:r w:rsidRPr="001B2945">
              <w:t xml:space="preserve">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</w:pPr>
            <w:r>
              <w:t>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BF" w:rsidRPr="001B2945" w:rsidRDefault="004F14BF" w:rsidP="00D2090A">
            <w:pPr>
              <w:jc w:val="center"/>
              <w:rPr>
                <w:sz w:val="18"/>
                <w:szCs w:val="18"/>
              </w:rPr>
            </w:pP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Wyposażenie: 100 szt</w:t>
            </w:r>
            <w:r w:rsidR="004A67C2">
              <w:t>.</w:t>
            </w:r>
            <w:r w:rsidRPr="001B2945">
              <w:t xml:space="preserve"> przyrządów do przetoczeń kompatybilnych z pompą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300151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Czas podjęcia naprawy przez serwis max 48h od momentu zgłoszenia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300151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7342AB">
            <w:r w:rsidRPr="001B2945">
              <w:t xml:space="preserve">Czas oczekiwania na usunięcie uszkodzenia w dniach do </w:t>
            </w:r>
            <w:r>
              <w:t>14</w:t>
            </w:r>
            <w:r w:rsidRPr="001B2945">
              <w:t xml:space="preserve"> dni roboczych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300151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Liczba napraw uprawniających do wymiany urządzenia na nowe (3 naprawy)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300151">
              <w:t>xxx</w:t>
            </w:r>
          </w:p>
        </w:tc>
      </w:tr>
      <w:tr w:rsidR="007342AB" w:rsidRPr="001B2945" w:rsidTr="00D20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2AB" w:rsidRPr="001B2945" w:rsidRDefault="007342AB" w:rsidP="004F14BF">
            <w:pPr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2AB" w:rsidRPr="001B2945" w:rsidRDefault="007342AB" w:rsidP="00D2090A">
            <w:r w:rsidRPr="001B2945">
              <w:t>Dostępność części zamiennych po ustaniu produkcji zaoferowanego modelu (minimum)10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Pr="001B2945" w:rsidRDefault="007342AB" w:rsidP="00D2090A">
            <w:pPr>
              <w:jc w:val="center"/>
            </w:pPr>
            <w:r w:rsidRPr="001B2945">
              <w:t>Tak</w:t>
            </w:r>
            <w:r>
              <w:t>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AB" w:rsidRDefault="007342AB" w:rsidP="007342AB">
            <w:pPr>
              <w:jc w:val="center"/>
            </w:pPr>
            <w:r w:rsidRPr="00300151">
              <w:t>xxx</w:t>
            </w:r>
          </w:p>
        </w:tc>
      </w:tr>
    </w:tbl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4F14BF" w:rsidTr="004F14BF">
        <w:tc>
          <w:tcPr>
            <w:tcW w:w="5920" w:type="dxa"/>
          </w:tcPr>
          <w:p w:rsidR="004F14BF" w:rsidRDefault="004F14BF" w:rsidP="00D2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Wymagana min. gwarancja na urządzenia </w:t>
            </w:r>
            <w:r w:rsidRPr="0058374E">
              <w:rPr>
                <w:color w:val="FF0000"/>
                <w:sz w:val="20"/>
                <w:szCs w:val="20"/>
              </w:rPr>
              <w:t>z poz. 1,2,3</w:t>
            </w:r>
            <w:r w:rsidR="0058374E" w:rsidRPr="0058374E">
              <w:rPr>
                <w:color w:val="FF0000"/>
                <w:sz w:val="20"/>
                <w:szCs w:val="20"/>
              </w:rPr>
              <w:t>,4</w:t>
            </w:r>
            <w:r w:rsidRPr="0058374E">
              <w:rPr>
                <w:color w:val="FF0000"/>
                <w:sz w:val="20"/>
                <w:szCs w:val="20"/>
              </w:rPr>
              <w:t xml:space="preserve"> </w:t>
            </w:r>
          </w:p>
          <w:p w:rsidR="004F14BF" w:rsidRDefault="004F14BF" w:rsidP="00D2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24 miesiące*</w:t>
            </w:r>
          </w:p>
          <w:p w:rsidR="004F14BF" w:rsidRDefault="004F14BF" w:rsidP="00D2090A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en-US"/>
              </w:rPr>
              <w:t>(*Gwarancja stanowi kryterium oceny ofert)</w:t>
            </w:r>
          </w:p>
        </w:tc>
        <w:tc>
          <w:tcPr>
            <w:tcW w:w="4253" w:type="dxa"/>
          </w:tcPr>
          <w:p w:rsidR="004F14BF" w:rsidRDefault="004F14BF" w:rsidP="00D2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gwarancję:</w:t>
            </w:r>
          </w:p>
        </w:tc>
      </w:tr>
    </w:tbl>
    <w:p w:rsidR="004F14BF" w:rsidRDefault="004F14BF" w:rsidP="004F14BF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4F14BF" w:rsidRDefault="004F14BF" w:rsidP="004F14BF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b/>
          <w:sz w:val="20"/>
          <w:szCs w:val="20"/>
        </w:rPr>
        <w:t>UWAGA !!</w:t>
      </w:r>
    </w:p>
    <w:p w:rsidR="004F14BF" w:rsidRDefault="004F14BF" w:rsidP="004F14BF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4F14BF" w:rsidRDefault="004F14BF" w:rsidP="004F14BF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4F14BF" w:rsidRDefault="004F14BF" w:rsidP="004F14BF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kolumnie 4 należy wpisać wszystkie parametry </w:t>
      </w:r>
      <w:r>
        <w:rPr>
          <w:b/>
          <w:sz w:val="20"/>
          <w:szCs w:val="20"/>
          <w:u w:val="single"/>
        </w:rPr>
        <w:t>oferowanego przedmiotu zamówienia</w:t>
      </w:r>
      <w:r>
        <w:rPr>
          <w:b/>
          <w:sz w:val="20"/>
          <w:szCs w:val="20"/>
        </w:rPr>
        <w:t xml:space="preserve"> zgodnie z opisem z kolumny 2.</w:t>
      </w:r>
    </w:p>
    <w:p w:rsidR="004F14BF" w:rsidRDefault="004F14BF" w:rsidP="004F14BF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Niespełnienie choćby jednego z parametrów lub funkcji wymaganych w opisie (kolumna 2) spowoduje odrzucenie oferty.</w:t>
      </w:r>
    </w:p>
    <w:p w:rsidR="004F14BF" w:rsidRPr="004A67C2" w:rsidRDefault="004F14BF" w:rsidP="004F14BF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  <w:u w:val="single"/>
        </w:rPr>
      </w:pPr>
      <w:r w:rsidRPr="004A67C2">
        <w:rPr>
          <w:b/>
          <w:sz w:val="20"/>
          <w:szCs w:val="20"/>
          <w:u w:val="single"/>
        </w:rPr>
        <w:t>Zamawiający prosi o dołączenie do oferty np. prospektów, folderów, katalogów oferowanych przedmiotów.</w:t>
      </w:r>
    </w:p>
    <w:p w:rsidR="004F14BF" w:rsidRPr="004A67C2" w:rsidRDefault="004F14BF" w:rsidP="004F14BF">
      <w:pPr>
        <w:rPr>
          <w:sz w:val="20"/>
          <w:szCs w:val="20"/>
          <w:u w:val="single"/>
        </w:rPr>
      </w:pPr>
    </w:p>
    <w:p w:rsidR="004F14BF" w:rsidRPr="00D65AAC" w:rsidRDefault="004F14BF" w:rsidP="004F14BF">
      <w:pPr>
        <w:suppressAutoHyphens w:val="0"/>
        <w:jc w:val="center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D65A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Opis kryteriów wyboru oferty.</w:t>
      </w:r>
    </w:p>
    <w:p w:rsidR="004F14BF" w:rsidRPr="00D65AAC" w:rsidRDefault="004F14BF" w:rsidP="004F14BF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F14BF" w:rsidRPr="00D65AAC" w:rsidRDefault="004F14BF" w:rsidP="004F14BF">
      <w:pPr>
        <w:suppressAutoHyphens w:val="0"/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</w:pPr>
      <w:r w:rsidRPr="00D65AAC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Kryteria wyboru oferty i ich znaczenie (w %): </w:t>
      </w:r>
    </w:p>
    <w:p w:rsidR="004F14BF" w:rsidRPr="0058374E" w:rsidRDefault="004F14BF" w:rsidP="004F14BF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65AAC">
        <w:rPr>
          <w:rFonts w:ascii="Arial" w:eastAsia="Calibri" w:hAnsi="Arial" w:cs="Arial"/>
          <w:sz w:val="20"/>
          <w:szCs w:val="20"/>
          <w:lang w:eastAsia="en-US"/>
        </w:rPr>
        <w:t>A. Cena brutto oferty:</w:t>
      </w:r>
      <w:r w:rsidRPr="00D65AAC">
        <w:rPr>
          <w:rFonts w:ascii="Arial" w:eastAsia="Calibri" w:hAnsi="Arial" w:cs="Arial"/>
          <w:sz w:val="20"/>
          <w:szCs w:val="20"/>
          <w:lang w:eastAsia="en-US"/>
        </w:rPr>
        <w:tab/>
      </w:r>
      <w:r w:rsidRPr="00D65AAC">
        <w:rPr>
          <w:rFonts w:ascii="Arial" w:eastAsia="Calibri" w:hAnsi="Arial" w:cs="Arial"/>
          <w:sz w:val="20"/>
          <w:szCs w:val="20"/>
          <w:lang w:eastAsia="en-US"/>
        </w:rPr>
        <w:tab/>
      </w:r>
      <w:r w:rsidRPr="0058374E">
        <w:rPr>
          <w:rFonts w:ascii="Arial" w:eastAsia="Calibri" w:hAnsi="Arial" w:cs="Arial"/>
          <w:sz w:val="20"/>
          <w:szCs w:val="20"/>
          <w:lang w:eastAsia="en-US"/>
        </w:rPr>
        <w:t>80%</w:t>
      </w:r>
    </w:p>
    <w:p w:rsidR="004F14BF" w:rsidRPr="0058374E" w:rsidRDefault="004F14BF" w:rsidP="004F14BF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8374E">
        <w:rPr>
          <w:rFonts w:ascii="Arial" w:eastAsia="Calibri" w:hAnsi="Arial" w:cs="Arial"/>
          <w:sz w:val="20"/>
          <w:szCs w:val="20"/>
          <w:lang w:eastAsia="en-US"/>
        </w:rPr>
        <w:t xml:space="preserve">B. Gwarancja (w miesiącach): </w:t>
      </w:r>
      <w:r w:rsidRPr="0058374E">
        <w:rPr>
          <w:rFonts w:ascii="Arial" w:eastAsia="Calibri" w:hAnsi="Arial" w:cs="Arial"/>
          <w:sz w:val="20"/>
          <w:szCs w:val="20"/>
          <w:lang w:eastAsia="en-US"/>
        </w:rPr>
        <w:tab/>
        <w:t>20%</w:t>
      </w:r>
    </w:p>
    <w:p w:rsidR="004F14BF" w:rsidRPr="00D65AAC" w:rsidRDefault="004F14BF" w:rsidP="004F1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F14BF" w:rsidRPr="00D65AAC" w:rsidRDefault="004F14BF" w:rsidP="004F1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65AAC">
        <w:rPr>
          <w:rFonts w:ascii="Arial" w:hAnsi="Arial" w:cs="Arial"/>
          <w:sz w:val="20"/>
          <w:szCs w:val="20"/>
        </w:rPr>
        <w:t xml:space="preserve">Minimalny czas gwarancji: </w:t>
      </w:r>
      <w:r w:rsidR="004A67C2">
        <w:rPr>
          <w:rFonts w:ascii="Arial" w:hAnsi="Arial" w:cs="Arial"/>
          <w:sz w:val="20"/>
          <w:szCs w:val="20"/>
        </w:rPr>
        <w:t>24</w:t>
      </w:r>
      <w:r w:rsidRPr="00D65AAC">
        <w:rPr>
          <w:rFonts w:ascii="Arial" w:hAnsi="Arial" w:cs="Arial"/>
          <w:color w:val="FF0000"/>
          <w:sz w:val="20"/>
          <w:szCs w:val="20"/>
        </w:rPr>
        <w:t xml:space="preserve"> </w:t>
      </w:r>
      <w:r w:rsidRPr="00D65AAC">
        <w:rPr>
          <w:rFonts w:ascii="Arial" w:hAnsi="Arial" w:cs="Arial"/>
          <w:sz w:val="20"/>
          <w:szCs w:val="20"/>
        </w:rPr>
        <w:t>miesiące</w:t>
      </w:r>
    </w:p>
    <w:p w:rsidR="004F14BF" w:rsidRPr="00D65AAC" w:rsidRDefault="004F14BF" w:rsidP="004F14BF">
      <w:pPr>
        <w:rPr>
          <w:rFonts w:ascii="Arial" w:hAnsi="Arial" w:cs="Arial"/>
          <w:sz w:val="20"/>
          <w:szCs w:val="20"/>
        </w:rPr>
      </w:pPr>
      <w:r w:rsidRPr="00D65AAC">
        <w:rPr>
          <w:rFonts w:ascii="Arial" w:hAnsi="Arial" w:cs="Arial"/>
          <w:sz w:val="20"/>
          <w:szCs w:val="20"/>
        </w:rPr>
        <w:t xml:space="preserve">Oferty uzyskują maksymalną ilość punktów, gdy czas gwarancji wynosi </w:t>
      </w:r>
      <w:r w:rsidR="004A67C2">
        <w:rPr>
          <w:rFonts w:ascii="Arial" w:hAnsi="Arial" w:cs="Arial"/>
          <w:sz w:val="20"/>
          <w:szCs w:val="20"/>
        </w:rPr>
        <w:t>48</w:t>
      </w:r>
      <w:r w:rsidRPr="00D65AAC">
        <w:rPr>
          <w:rFonts w:ascii="Arial" w:hAnsi="Arial" w:cs="Arial"/>
          <w:color w:val="FF0000"/>
          <w:sz w:val="20"/>
          <w:szCs w:val="20"/>
        </w:rPr>
        <w:t xml:space="preserve"> </w:t>
      </w:r>
      <w:r w:rsidRPr="00D65AAC">
        <w:rPr>
          <w:rFonts w:ascii="Arial" w:hAnsi="Arial" w:cs="Arial"/>
          <w:sz w:val="20"/>
          <w:szCs w:val="20"/>
        </w:rPr>
        <w:t>miesięcy lub więcej.</w:t>
      </w:r>
    </w:p>
    <w:p w:rsidR="004F14BF" w:rsidRPr="00C740D9" w:rsidRDefault="004F14BF" w:rsidP="004F1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40D9">
        <w:rPr>
          <w:rFonts w:ascii="Arial" w:hAnsi="Arial" w:cs="Arial"/>
          <w:sz w:val="20"/>
          <w:szCs w:val="20"/>
        </w:rPr>
        <w:t>Oferty z okresem gwarancji krótszym od wymaganego zostaną odrzucone.</w:t>
      </w:r>
    </w:p>
    <w:sectPr w:rsidR="004F14BF" w:rsidRPr="00C740D9" w:rsidSect="0019664B">
      <w:footerReference w:type="default" r:id="rId13"/>
      <w:pgSz w:w="12240" w:h="15840"/>
      <w:pgMar w:top="567" w:right="1608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24" w:rsidRDefault="00985124">
      <w:r>
        <w:separator/>
      </w:r>
    </w:p>
  </w:endnote>
  <w:endnote w:type="continuationSeparator" w:id="0">
    <w:p w:rsidR="00985124" w:rsidRDefault="0098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76" w:rsidRDefault="004A67C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374E">
      <w:rPr>
        <w:noProof/>
      </w:rPr>
      <w:t>2</w:t>
    </w:r>
    <w:r>
      <w:fldChar w:fldCharType="end"/>
    </w:r>
  </w:p>
  <w:p w:rsidR="00F10076" w:rsidRDefault="009851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24" w:rsidRDefault="00985124">
      <w:r>
        <w:separator/>
      </w:r>
    </w:p>
  </w:footnote>
  <w:footnote w:type="continuationSeparator" w:id="0">
    <w:p w:rsidR="00985124" w:rsidRDefault="0098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E18C8C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>
    <w:nsid w:val="072669F4"/>
    <w:multiLevelType w:val="hybridMultilevel"/>
    <w:tmpl w:val="E674A4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D4455"/>
    <w:multiLevelType w:val="hybridMultilevel"/>
    <w:tmpl w:val="5F828D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77E700C"/>
    <w:multiLevelType w:val="hybridMultilevel"/>
    <w:tmpl w:val="8FD8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BF"/>
    <w:rsid w:val="0006554C"/>
    <w:rsid w:val="004A67C2"/>
    <w:rsid w:val="004F14BF"/>
    <w:rsid w:val="0058374E"/>
    <w:rsid w:val="007342AB"/>
    <w:rsid w:val="00762069"/>
    <w:rsid w:val="00985124"/>
    <w:rsid w:val="00A2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F1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4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BF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F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F1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4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BF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F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3171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</cp:revision>
  <dcterms:created xsi:type="dcterms:W3CDTF">2015-02-20T12:10:00Z</dcterms:created>
  <dcterms:modified xsi:type="dcterms:W3CDTF">2015-03-16T10:05:00Z</dcterms:modified>
</cp:coreProperties>
</file>