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262D6A" w:rsidTr="007E68B1">
        <w:tc>
          <w:tcPr>
            <w:tcW w:w="2858" w:type="dxa"/>
            <w:hideMark/>
          </w:tcPr>
          <w:p w:rsidR="00262D6A" w:rsidRDefault="00262D6A" w:rsidP="007E68B1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D5BFC" wp14:editId="45CE965B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:rsidR="00262D6A" w:rsidRDefault="00262D6A" w:rsidP="007E68B1">
            <w:pPr>
              <w:rPr>
                <w:rFonts w:ascii="Arial" w:hAnsi="Arial" w:cs="Arial"/>
                <w:sz w:val="20"/>
                <w:szCs w:val="20"/>
              </w:rPr>
            </w:pPr>
          </w:p>
          <w:p w:rsidR="00262D6A" w:rsidRDefault="00262D6A" w:rsidP="007E68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9264" behindDoc="0" locked="0" layoutInCell="1" allowOverlap="0" wp14:anchorId="19D8D5EC" wp14:editId="2E938A0A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2D6A" w:rsidRDefault="00262D6A" w:rsidP="007E68B1">
            <w:pPr>
              <w:rPr>
                <w:rFonts w:ascii="Arial" w:hAnsi="Arial" w:cs="Arial"/>
                <w:sz w:val="20"/>
                <w:szCs w:val="20"/>
              </w:rPr>
            </w:pPr>
          </w:p>
          <w:p w:rsidR="00262D6A" w:rsidRDefault="00262D6A" w:rsidP="007E68B1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50" w:type="dxa"/>
            <w:hideMark/>
          </w:tcPr>
          <w:p w:rsidR="00262D6A" w:rsidRDefault="00262D6A" w:rsidP="007E68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2736AE00" wp14:editId="77BDF623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hideMark/>
          </w:tcPr>
          <w:p w:rsidR="00262D6A" w:rsidRDefault="00262D6A" w:rsidP="007E68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 wp14:anchorId="6FD1D742" wp14:editId="603BED1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2336" behindDoc="1" locked="0" layoutInCell="1" allowOverlap="1" wp14:anchorId="760498B2" wp14:editId="2962EE16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62D6A" w:rsidRPr="00952D63" w:rsidRDefault="00262D6A" w:rsidP="00262D6A">
      <w:pPr>
        <w:autoSpaceDE w:val="0"/>
        <w:rPr>
          <w:rFonts w:ascii="TimesNewRoman" w:hAnsi="TimesNewRoman" w:cs="TimesNewRoman"/>
          <w:b/>
          <w:bCs/>
          <w:color w:val="FF0000"/>
        </w:rPr>
      </w:pPr>
      <w:r>
        <w:rPr>
          <w:rFonts w:ascii="TimesNewRoman" w:hAnsi="TimesNewRoman" w:cs="TimesNewRoman"/>
          <w:b/>
          <w:bCs/>
        </w:rPr>
        <w:t>ZP/UR/11/2015</w:t>
      </w:r>
      <w:r w:rsidR="00952D63">
        <w:rPr>
          <w:rFonts w:ascii="TimesNewRoman" w:hAnsi="TimesNewRoman" w:cs="TimesNewRoman"/>
          <w:b/>
          <w:bCs/>
        </w:rPr>
        <w:t xml:space="preserve">     </w:t>
      </w:r>
      <w:r w:rsidR="00952D63">
        <w:rPr>
          <w:rFonts w:ascii="TimesNewRoman" w:hAnsi="TimesNewRoman" w:cs="TimesNewRoman"/>
          <w:b/>
          <w:bCs/>
        </w:rPr>
        <w:tab/>
      </w:r>
      <w:r w:rsidR="00952D63">
        <w:rPr>
          <w:rFonts w:ascii="TimesNewRoman" w:hAnsi="TimesNewRoman" w:cs="TimesNewRoman"/>
          <w:b/>
          <w:bCs/>
        </w:rPr>
        <w:tab/>
      </w:r>
      <w:r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Pr="00651F9E">
        <w:rPr>
          <w:rFonts w:ascii="TimesNewRoman" w:hAnsi="TimesNewRoman" w:cs="TimesNewRoman"/>
          <w:b/>
          <w:bCs/>
        </w:rPr>
        <w:t>siwz</w:t>
      </w:r>
      <w:proofErr w:type="spellEnd"/>
      <w:r w:rsidRPr="00651F9E">
        <w:rPr>
          <w:rFonts w:ascii="TimesNewRoman" w:hAnsi="TimesNewRoman" w:cs="TimesNewRoman"/>
          <w:b/>
          <w:bCs/>
        </w:rPr>
        <w:t xml:space="preserve"> </w:t>
      </w:r>
      <w:r w:rsidR="00952D63">
        <w:rPr>
          <w:rFonts w:ascii="TimesNewRoman" w:hAnsi="TimesNewRoman" w:cs="TimesNewRoman"/>
          <w:b/>
          <w:bCs/>
        </w:rPr>
        <w:t>–</w:t>
      </w:r>
      <w:r w:rsidR="00952D63" w:rsidRPr="00952D63">
        <w:rPr>
          <w:rFonts w:ascii="TimesNewRoman" w:hAnsi="TimesNewRoman" w:cs="TimesNewRoman"/>
          <w:b/>
          <w:bCs/>
          <w:color w:val="FF0000"/>
        </w:rPr>
        <w:t>modyfikacja z dn. 25.03.2015</w:t>
      </w:r>
    </w:p>
    <w:p w:rsidR="00262D6A" w:rsidRDefault="00262D6A" w:rsidP="00262D6A">
      <w:pPr>
        <w:autoSpaceDE w:val="0"/>
        <w:ind w:firstLine="708"/>
        <w:rPr>
          <w:rFonts w:ascii="TimesNewRoman" w:hAnsi="TimesNewRoman" w:cs="TimesNewRoman"/>
          <w:b/>
          <w:bCs/>
        </w:rPr>
      </w:pPr>
    </w:p>
    <w:p w:rsidR="00262D6A" w:rsidRPr="00C44EA5" w:rsidRDefault="00262D6A" w:rsidP="00262D6A">
      <w:pPr>
        <w:autoSpaceDE w:val="0"/>
        <w:jc w:val="center"/>
        <w:rPr>
          <w:rFonts w:ascii="TimesNewRoman" w:hAnsi="TimesNewRoman" w:cs="TimesNewRoman"/>
          <w:b/>
          <w:bCs/>
          <w:sz w:val="32"/>
          <w:szCs w:val="32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 przedmiotu zamówienia</w:t>
      </w:r>
      <w:r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262D6A" w:rsidRDefault="00262D6A" w:rsidP="00262D6A">
      <w:pPr>
        <w:autoSpaceDE w:val="0"/>
        <w:snapToGrid w:val="0"/>
        <w:jc w:val="center"/>
        <w:rPr>
          <w:b/>
          <w:bCs/>
          <w:sz w:val="22"/>
          <w:szCs w:val="22"/>
        </w:rPr>
      </w:pPr>
    </w:p>
    <w:p w:rsidR="008B2FDA" w:rsidRDefault="008B2FDA" w:rsidP="008B2FDA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Zadanie 11</w:t>
      </w: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: Dostawa </w:t>
      </w:r>
      <w:r>
        <w:rPr>
          <w:rFonts w:eastAsia="Calibri"/>
          <w:b/>
          <w:bCs/>
          <w:sz w:val="22"/>
          <w:szCs w:val="22"/>
          <w:lang w:eastAsia="en-US"/>
        </w:rPr>
        <w:t>urządzenia do głębokiej stymulacji elektromagnetycznej</w:t>
      </w:r>
    </w:p>
    <w:p w:rsidR="00262D6A" w:rsidRDefault="00262D6A" w:rsidP="00262D6A">
      <w:pPr>
        <w:tabs>
          <w:tab w:val="left" w:pos="426"/>
        </w:tabs>
        <w:suppressAutoHyphens w:val="0"/>
        <w:ind w:left="425" w:hanging="425"/>
        <w:jc w:val="both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22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031"/>
        <w:gridCol w:w="2340"/>
        <w:gridCol w:w="1700"/>
      </w:tblGrid>
      <w:tr w:rsidR="00262D6A" w:rsidRPr="00487784" w:rsidTr="007E68B1">
        <w:trPr>
          <w:trHeight w:val="567"/>
        </w:trPr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62D6A" w:rsidRPr="00487784" w:rsidRDefault="00262D6A" w:rsidP="007E68B1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62D6A" w:rsidRPr="00487784" w:rsidRDefault="00262D6A" w:rsidP="007E68B1">
            <w:pPr>
              <w:autoSpaceDE w:val="0"/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2D6A" w:rsidRPr="00487784" w:rsidRDefault="00262D6A" w:rsidP="007E68B1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262D6A" w:rsidRPr="005E439E" w:rsidTr="007E68B1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D6A" w:rsidRDefault="00262D6A" w:rsidP="007E68B1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Default="00262D6A" w:rsidP="007E68B1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D6A" w:rsidRPr="005E439E" w:rsidRDefault="00262D6A" w:rsidP="007E68B1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62D6A" w:rsidRPr="005E439E" w:rsidTr="007E68B1">
        <w:trPr>
          <w:trHeight w:val="1162"/>
        </w:trPr>
        <w:tc>
          <w:tcPr>
            <w:tcW w:w="55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D6A" w:rsidRPr="00474001" w:rsidRDefault="00262D6A" w:rsidP="007E68B1">
            <w:pP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 w:rsidRPr="002C71F8">
              <w:rPr>
                <w:rFonts w:eastAsia="Calibri" w:cs="Arial"/>
                <w:b/>
                <w:sz w:val="20"/>
              </w:rPr>
              <w:t>Urządzenie do głębokiej stymulacji elektromagnetycznej</w:t>
            </w:r>
          </w:p>
        </w:tc>
        <w:tc>
          <w:tcPr>
            <w:tcW w:w="40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5E439E" w:rsidRDefault="00262D6A" w:rsidP="007E68B1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62D6A" w:rsidRPr="00487784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D6A" w:rsidRPr="00487784" w:rsidRDefault="00262D6A" w:rsidP="007E68B1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262D6A" w:rsidRPr="00487784" w:rsidRDefault="00262D6A" w:rsidP="007E68B1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D6A" w:rsidRPr="00487784" w:rsidRDefault="00262D6A" w:rsidP="007E68B1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262D6A" w:rsidRPr="00487784" w:rsidRDefault="00262D6A" w:rsidP="007E68B1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87784" w:rsidRDefault="00262D6A" w:rsidP="007E68B1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 xml:space="preserve">Funkcje </w:t>
            </w:r>
            <w:r>
              <w:rPr>
                <w:b/>
                <w:sz w:val="18"/>
                <w:szCs w:val="18"/>
              </w:rPr>
              <w:t xml:space="preserve">i parametry </w:t>
            </w:r>
            <w:r w:rsidRPr="00487784">
              <w:rPr>
                <w:b/>
                <w:sz w:val="18"/>
                <w:szCs w:val="18"/>
              </w:rPr>
              <w:t>oferowanego przedmiotu zamówienia</w:t>
            </w:r>
          </w:p>
        </w:tc>
      </w:tr>
      <w:tr w:rsidR="00262D6A" w:rsidRPr="00695157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D6A" w:rsidRPr="00695157" w:rsidRDefault="00262D6A" w:rsidP="007E68B1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695157" w:rsidRDefault="00262D6A" w:rsidP="007E68B1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D6A" w:rsidRPr="00695157" w:rsidRDefault="00262D6A" w:rsidP="007E68B1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D6A" w:rsidRPr="00695157" w:rsidRDefault="00262D6A" w:rsidP="007E68B1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262D6A" w:rsidRPr="00695157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D6A" w:rsidRPr="00695157" w:rsidRDefault="00262D6A" w:rsidP="007E68B1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695157" w:rsidRDefault="00262D6A" w:rsidP="007E68B1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D6A" w:rsidRPr="00747C61" w:rsidRDefault="00262D6A" w:rsidP="007E68B1">
            <w:pPr>
              <w:autoSpaceDE w:val="0"/>
              <w:snapToGrid w:val="0"/>
              <w:jc w:val="center"/>
              <w:rPr>
                <w:i/>
                <w:sz w:val="22"/>
                <w:szCs w:val="22"/>
                <w:vertAlign w:val="subscript"/>
              </w:rPr>
            </w:pPr>
            <w:r w:rsidRPr="00747C61">
              <w:rPr>
                <w:i/>
                <w:sz w:val="22"/>
                <w:szCs w:val="22"/>
                <w:vertAlign w:val="subscript"/>
              </w:rPr>
              <w:t>opisać</w:t>
            </w:r>
          </w:p>
        </w:tc>
      </w:tr>
      <w:tr w:rsidR="00262D6A" w:rsidRPr="004253A3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Możliwość bezdotykowej metody stymulacji mięśni </w:t>
            </w:r>
          </w:p>
          <w:p w:rsidR="00262D6A" w:rsidRPr="003B6268" w:rsidRDefault="00262D6A" w:rsidP="00262D6A">
            <w:pPr>
              <w:snapToGrid w:val="0"/>
              <w:rPr>
                <w:bCs/>
                <w:sz w:val="20"/>
              </w:rPr>
            </w:pP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>Nieinwazyjna metoda stymulacji głębokich tkanek</w:t>
            </w:r>
          </w:p>
          <w:p w:rsidR="00262D6A" w:rsidRPr="003B6268" w:rsidRDefault="00262D6A" w:rsidP="00262D6A">
            <w:pPr>
              <w:snapToGrid w:val="0"/>
              <w:rPr>
                <w:bCs/>
                <w:sz w:val="20"/>
              </w:rPr>
            </w:pP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>Przydatność do terapii stawów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Ekran dotykowy 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19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Możliwość stabilnego mocowania </w:t>
            </w:r>
            <w:proofErr w:type="spellStart"/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>aplikatora</w:t>
            </w:r>
            <w:proofErr w:type="spellEnd"/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na ciele pacjenta (przy pomocy stabilnego ramienia) jak też utrzymywania </w:t>
            </w:r>
            <w:proofErr w:type="spellStart"/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>aplikatora</w:t>
            </w:r>
            <w:proofErr w:type="spellEnd"/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przez terapeutę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19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Możliwość lokalizacji punktów motorycznych jednostki ruchowej w celu wykonania efektywnej stymulacji mięśni 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Pr="003B6268" w:rsidRDefault="00262D6A" w:rsidP="00262D6A">
            <w:pPr>
              <w:pStyle w:val="Akapitzlist"/>
              <w:snapToGrid w:val="0"/>
              <w:spacing w:line="240" w:lineRule="auto"/>
              <w:ind w:left="0" w:right="19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Minimum dwa </w:t>
            </w:r>
            <w:proofErr w:type="spellStart"/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>aplikatory</w:t>
            </w:r>
            <w:proofErr w:type="spellEnd"/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o różnych średnicach do terapii na różnych partiach ciała.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System chłodzący </w:t>
            </w:r>
            <w:proofErr w:type="spellStart"/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>aplikatorów</w:t>
            </w:r>
            <w:proofErr w:type="spellEnd"/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zapewniający ciągłą pracę urządzenia bez konieczności  przerywania pracy urządzenia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Default="00262D6A" w:rsidP="003B6268">
            <w:pPr>
              <w:pStyle w:val="Akapitzlist"/>
              <w:snapToGrid w:val="0"/>
              <w:spacing w:after="0" w:line="240" w:lineRule="auto"/>
              <w:ind w:left="0" w:right="19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Chłodzenie przy pomocy powietrza </w:t>
            </w:r>
            <w:r w:rsidR="002A5BE7">
              <w:rPr>
                <w:rFonts w:ascii="Times New Roman" w:eastAsia="Times New Roman" w:hAnsi="Times New Roman"/>
                <w:bCs/>
                <w:sz w:val="20"/>
                <w:szCs w:val="20"/>
              </w:rPr>
              <w:t>bez dodatkowego</w:t>
            </w: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chłodzi</w:t>
            </w:r>
            <w:r w:rsid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>wa</w:t>
            </w:r>
            <w:r w:rsidR="002A5BE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np. oleju</w:t>
            </w:r>
          </w:p>
          <w:p w:rsidR="003B6268" w:rsidRPr="003B6268" w:rsidRDefault="003B6268" w:rsidP="003B6268">
            <w:pPr>
              <w:pStyle w:val="Akapitzlist"/>
              <w:snapToGrid w:val="0"/>
              <w:spacing w:after="0" w:line="240" w:lineRule="auto"/>
              <w:ind w:left="0" w:right="19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19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>Możliwość modulacji amplitudy pola magnetycznego.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19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Pr="003B6268" w:rsidRDefault="00262D6A" w:rsidP="00262D6A">
            <w:pPr>
              <w:pStyle w:val="Akapitzlist"/>
              <w:snapToGrid w:val="0"/>
              <w:spacing w:line="240" w:lineRule="auto"/>
              <w:ind w:left="0" w:right="19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B6268">
              <w:rPr>
                <w:rFonts w:ascii="Times New Roman" w:eastAsia="Times New Roman" w:hAnsi="Times New Roman"/>
                <w:bCs/>
                <w:sz w:val="20"/>
                <w:szCs w:val="20"/>
              </w:rPr>
              <w:t>Mobilny stolik z możliwością  przymocowania  aparatu na stałe</w:t>
            </w:r>
          </w:p>
          <w:p w:rsidR="00262D6A" w:rsidRPr="003B6268" w:rsidRDefault="00262D6A" w:rsidP="00262D6A">
            <w:pPr>
              <w:snapToGrid w:val="0"/>
              <w:spacing w:after="200"/>
              <w:ind w:right="195"/>
              <w:rPr>
                <w:bCs/>
                <w:sz w:val="20"/>
              </w:rPr>
            </w:pPr>
            <w:r w:rsidRPr="003B6268">
              <w:rPr>
                <w:bCs/>
                <w:sz w:val="20"/>
              </w:rPr>
              <w:t>Cz</w:t>
            </w:r>
            <w:r w:rsidR="002A5BE7">
              <w:rPr>
                <w:bCs/>
                <w:sz w:val="20"/>
              </w:rPr>
              <w:t xml:space="preserve">ęstotliwość pola magnetycznego w zakresie minimum </w:t>
            </w:r>
            <w:r w:rsidRPr="003B6268">
              <w:rPr>
                <w:bCs/>
                <w:sz w:val="20"/>
              </w:rPr>
              <w:t xml:space="preserve">od 1 do 80 </w:t>
            </w:r>
            <w:proofErr w:type="spellStart"/>
            <w:r w:rsidRPr="003B6268">
              <w:rPr>
                <w:bCs/>
                <w:sz w:val="20"/>
              </w:rPr>
              <w:t>Hz</w:t>
            </w:r>
            <w:proofErr w:type="spellEnd"/>
            <w:r w:rsidRPr="003B6268">
              <w:rPr>
                <w:bCs/>
                <w:sz w:val="20"/>
              </w:rPr>
              <w:t xml:space="preserve"> lub w szerszym zakresie</w:t>
            </w:r>
          </w:p>
          <w:p w:rsidR="00262D6A" w:rsidRPr="003B6268" w:rsidRDefault="00262D6A" w:rsidP="00262D6A">
            <w:pPr>
              <w:snapToGrid w:val="0"/>
              <w:ind w:right="-1"/>
              <w:rPr>
                <w:bCs/>
                <w:sz w:val="20"/>
              </w:rPr>
            </w:pPr>
            <w:r w:rsidRPr="003B6268">
              <w:rPr>
                <w:bCs/>
                <w:sz w:val="20"/>
              </w:rPr>
              <w:t>Siła pola magnetycznego: min. 1,5 Tesli  (opcjonalnie do 2,5 Tesli)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Pr="003B6268" w:rsidRDefault="00262D6A" w:rsidP="00262D6A">
            <w:pPr>
              <w:snapToGrid w:val="0"/>
              <w:ind w:right="-1"/>
              <w:rPr>
                <w:bCs/>
                <w:sz w:val="20"/>
              </w:rPr>
            </w:pPr>
            <w:r w:rsidRPr="003B6268">
              <w:rPr>
                <w:bCs/>
                <w:sz w:val="20"/>
              </w:rPr>
              <w:t>Opracowane przez producenta programy gotowe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Pr="003B6268" w:rsidRDefault="00262D6A" w:rsidP="00262D6A">
            <w:pPr>
              <w:snapToGrid w:val="0"/>
              <w:ind w:right="-1"/>
              <w:rPr>
                <w:bCs/>
                <w:sz w:val="20"/>
              </w:rPr>
            </w:pPr>
            <w:r w:rsidRPr="003B6268">
              <w:rPr>
                <w:bCs/>
                <w:sz w:val="20"/>
              </w:rPr>
              <w:t xml:space="preserve">Możliwość wprowadzania dużej liczby programów </w:t>
            </w:r>
            <w:r w:rsidRPr="003B6268">
              <w:rPr>
                <w:bCs/>
                <w:sz w:val="20"/>
              </w:rPr>
              <w:lastRenderedPageBreak/>
              <w:t xml:space="preserve">własnych (min. 50) </w:t>
            </w:r>
          </w:p>
          <w:p w:rsidR="00262D6A" w:rsidRPr="003B6268" w:rsidRDefault="00262D6A" w:rsidP="00262D6A">
            <w:pPr>
              <w:snapToGrid w:val="0"/>
              <w:ind w:right="-1"/>
              <w:rPr>
                <w:bCs/>
                <w:sz w:val="20"/>
              </w:rPr>
            </w:pPr>
          </w:p>
          <w:p w:rsidR="00262D6A" w:rsidRPr="003B6268" w:rsidRDefault="00262D6A" w:rsidP="00262D6A">
            <w:pPr>
              <w:snapToGrid w:val="0"/>
              <w:ind w:right="-1"/>
              <w:rPr>
                <w:bCs/>
                <w:sz w:val="20"/>
              </w:rPr>
            </w:pPr>
            <w:r w:rsidRPr="003B6268">
              <w:rPr>
                <w:bCs/>
                <w:sz w:val="20"/>
              </w:rPr>
              <w:t xml:space="preserve">Automatyczny wyłącznik czasu </w:t>
            </w:r>
          </w:p>
          <w:p w:rsidR="00262D6A" w:rsidRPr="003B6268" w:rsidRDefault="00262D6A" w:rsidP="00262D6A">
            <w:pPr>
              <w:snapToGrid w:val="0"/>
              <w:ind w:right="-1"/>
              <w:rPr>
                <w:bCs/>
                <w:sz w:val="20"/>
              </w:rPr>
            </w:pPr>
            <w:r w:rsidRPr="003B6268">
              <w:rPr>
                <w:bCs/>
                <w:sz w:val="20"/>
              </w:rPr>
              <w:t>Dokładny pomiar czasu zabiegu</w:t>
            </w:r>
          </w:p>
          <w:p w:rsidR="00262D6A" w:rsidRPr="003B6268" w:rsidRDefault="00262D6A" w:rsidP="00262D6A">
            <w:pPr>
              <w:pStyle w:val="Akapitzlist"/>
              <w:snapToGrid w:val="0"/>
              <w:spacing w:after="0" w:line="240" w:lineRule="auto"/>
              <w:ind w:left="0" w:right="-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62D6A" w:rsidRPr="003B6268" w:rsidRDefault="00262D6A" w:rsidP="003B6268">
            <w:pPr>
              <w:snapToGrid w:val="0"/>
              <w:ind w:right="-1"/>
              <w:rPr>
                <w:bCs/>
                <w:sz w:val="20"/>
              </w:rPr>
            </w:pPr>
            <w:r w:rsidRPr="003B6268">
              <w:rPr>
                <w:bCs/>
                <w:sz w:val="20"/>
              </w:rPr>
              <w:t>Na</w:t>
            </w:r>
            <w:r w:rsidR="003B6268" w:rsidRPr="003B6268">
              <w:rPr>
                <w:bCs/>
                <w:sz w:val="20"/>
              </w:rPr>
              <w:t xml:space="preserve">pięcie: 100 ~ 240V AC, 50~60 </w:t>
            </w:r>
            <w:proofErr w:type="spellStart"/>
            <w:r w:rsidR="003B6268" w:rsidRPr="003B6268">
              <w:rPr>
                <w:bCs/>
                <w:sz w:val="20"/>
              </w:rPr>
              <w:t>Hz</w:t>
            </w:r>
            <w:proofErr w:type="spellEnd"/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62D6A" w:rsidRPr="004253A3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3B6268" w:rsidRDefault="00262D6A" w:rsidP="007E68B1">
            <w:pPr>
              <w:rPr>
                <w:rFonts w:eastAsia="Arial"/>
                <w:bCs/>
                <w:sz w:val="20"/>
              </w:rPr>
            </w:pPr>
            <w:r w:rsidRPr="003B6268">
              <w:rPr>
                <w:rFonts w:eastAsia="Arial"/>
                <w:bCs/>
                <w:sz w:val="20"/>
              </w:rPr>
              <w:t>Instrukcja obsługi w języku polskim w wersji zarówno papierowej jak i elektronicznej na płycie CD (format PDF)</w:t>
            </w:r>
          </w:p>
          <w:p w:rsidR="00262D6A" w:rsidRPr="003B6268" w:rsidRDefault="00262D6A" w:rsidP="007E68B1">
            <w:pPr>
              <w:rPr>
                <w:rFonts w:eastAsia="Arial"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XXXX</w:t>
            </w:r>
          </w:p>
        </w:tc>
      </w:tr>
      <w:tr w:rsidR="008B2FDA" w:rsidRPr="004253A3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FDA" w:rsidRDefault="003B6268" w:rsidP="008B2FDA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D63" w:rsidRDefault="008B2FDA" w:rsidP="003B6268">
            <w:pPr>
              <w:snapToGrid w:val="0"/>
              <w:ind w:right="-1"/>
              <w:rPr>
                <w:rFonts w:cs="Arial"/>
                <w:bCs/>
                <w:color w:val="FF0000"/>
                <w:sz w:val="20"/>
              </w:rPr>
            </w:pPr>
            <w:r w:rsidRPr="00952D63">
              <w:rPr>
                <w:rFonts w:cs="Arial"/>
                <w:bCs/>
                <w:color w:val="FF0000"/>
                <w:sz w:val="20"/>
              </w:rPr>
              <w:t>W okresie gwarancyjnym przeglądy techniczne urządzenia w liczbie i zakresie zalecanym przez producenta dokonywane w siedzib</w:t>
            </w:r>
            <w:r w:rsidR="00952D63" w:rsidRPr="00952D63">
              <w:rPr>
                <w:rFonts w:cs="Arial"/>
                <w:bCs/>
                <w:color w:val="FF0000"/>
                <w:sz w:val="20"/>
              </w:rPr>
              <w:t xml:space="preserve">ie zamawiającego </w:t>
            </w:r>
            <w:proofErr w:type="spellStart"/>
            <w:r w:rsidR="00952D63" w:rsidRPr="00952D63">
              <w:rPr>
                <w:rFonts w:cs="Arial"/>
                <w:bCs/>
                <w:color w:val="FF0000"/>
                <w:sz w:val="20"/>
              </w:rPr>
              <w:t>pokrywaWykonawca</w:t>
            </w:r>
            <w:proofErr w:type="spellEnd"/>
            <w:r w:rsidRPr="00952D63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:rsidR="008B2FDA" w:rsidRPr="003B6268" w:rsidRDefault="008B2FDA" w:rsidP="003B6268">
            <w:pPr>
              <w:snapToGrid w:val="0"/>
              <w:ind w:right="-1"/>
              <w:rPr>
                <w:rFonts w:cs="Arial"/>
                <w:bCs/>
                <w:sz w:val="20"/>
              </w:rPr>
            </w:pPr>
            <w:bookmarkStart w:id="0" w:name="_GoBack"/>
            <w:bookmarkEnd w:id="0"/>
            <w:r w:rsidRPr="00952D63">
              <w:rPr>
                <w:rFonts w:cs="Arial"/>
                <w:bCs/>
                <w:color w:val="FF0000"/>
                <w:sz w:val="20"/>
              </w:rPr>
              <w:t xml:space="preserve">Przeglądy nie rzadziej, niż </w:t>
            </w:r>
            <w:r w:rsidR="003B6268" w:rsidRPr="00952D63">
              <w:rPr>
                <w:rFonts w:cs="Arial"/>
                <w:bCs/>
                <w:color w:val="FF0000"/>
                <w:sz w:val="20"/>
              </w:rPr>
              <w:t>co roku.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FDA" w:rsidRPr="004253A3" w:rsidRDefault="008B2FDA" w:rsidP="008B2FD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FDA" w:rsidRPr="004253A3" w:rsidRDefault="008B2FDA" w:rsidP="008B2FDA">
            <w:pPr>
              <w:autoSpaceDE w:val="0"/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253A3">
              <w:rPr>
                <w:rFonts w:ascii="Calibri" w:hAnsi="Calibri" w:cs="Arial"/>
                <w:sz w:val="20"/>
                <w:szCs w:val="20"/>
              </w:rPr>
              <w:t>XXXX</w:t>
            </w:r>
          </w:p>
        </w:tc>
      </w:tr>
      <w:tr w:rsidR="00262D6A" w:rsidRPr="004253A3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62D6A" w:rsidRPr="004253A3" w:rsidRDefault="003B6268" w:rsidP="007E68B1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FD2ABA" w:rsidRDefault="00262D6A" w:rsidP="007E68B1">
            <w:pPr>
              <w:rPr>
                <w:rFonts w:eastAsia="Arial" w:cs="Arial"/>
                <w:bCs/>
                <w:sz w:val="20"/>
              </w:rPr>
            </w:pPr>
            <w:r w:rsidRPr="00FD2ABA">
              <w:rPr>
                <w:rFonts w:eastAsia="Arial" w:cs="Arial"/>
                <w:bCs/>
                <w:sz w:val="20"/>
              </w:rPr>
              <w:t>-Czas reakcji serwisowej max. 24 h</w:t>
            </w:r>
          </w:p>
          <w:p w:rsidR="00262D6A" w:rsidRPr="00FD2ABA" w:rsidRDefault="00262D6A" w:rsidP="007E68B1">
            <w:pPr>
              <w:rPr>
                <w:rFonts w:eastAsia="Arial" w:cs="Arial"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62D6A" w:rsidRPr="004253A3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62D6A" w:rsidRPr="004253A3" w:rsidRDefault="003B6268" w:rsidP="007E68B1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FD2ABA" w:rsidRDefault="00262D6A" w:rsidP="007E68B1">
            <w:pPr>
              <w:rPr>
                <w:rFonts w:eastAsia="Arial" w:cs="Arial"/>
                <w:bCs/>
                <w:sz w:val="20"/>
              </w:rPr>
            </w:pPr>
            <w:r w:rsidRPr="00FD2ABA">
              <w:rPr>
                <w:rFonts w:eastAsia="Arial" w:cs="Arial"/>
                <w:bCs/>
                <w:sz w:val="20"/>
              </w:rPr>
              <w:t xml:space="preserve">-Czas naprawy max. </w:t>
            </w:r>
            <w:r w:rsidR="003B6268">
              <w:rPr>
                <w:rFonts w:eastAsia="Arial" w:cs="Arial"/>
                <w:bCs/>
                <w:sz w:val="20"/>
              </w:rPr>
              <w:t>21</w:t>
            </w:r>
            <w:r w:rsidRPr="00FD2ABA">
              <w:rPr>
                <w:rFonts w:eastAsia="Arial" w:cs="Arial"/>
                <w:bCs/>
                <w:sz w:val="20"/>
              </w:rPr>
              <w:t xml:space="preserve"> dni; w przypadku dłuższego czasu naprawy zapewnienie sprzętu zastępczego o parametrach nie gorszych niż zamawiane urządzenie</w:t>
            </w:r>
          </w:p>
          <w:p w:rsidR="00262D6A" w:rsidRPr="00FD2ABA" w:rsidRDefault="00262D6A" w:rsidP="007E68B1">
            <w:pPr>
              <w:rPr>
                <w:rFonts w:eastAsia="Arial" w:cs="Arial"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62D6A" w:rsidRPr="004253A3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D6A" w:rsidRPr="004253A3" w:rsidRDefault="003B6268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FD2ABA" w:rsidRDefault="00262D6A" w:rsidP="003B6268">
            <w:pPr>
              <w:rPr>
                <w:rFonts w:eastAsia="Arial" w:cs="Arial"/>
                <w:bCs/>
                <w:sz w:val="20"/>
              </w:rPr>
            </w:pPr>
            <w:r w:rsidRPr="00FD2ABA">
              <w:rPr>
                <w:rFonts w:eastAsia="Arial" w:cs="Arial"/>
                <w:bCs/>
                <w:sz w:val="20"/>
              </w:rPr>
              <w:t xml:space="preserve">Min. 10 - letni okres gwarantowania dostępności części </w:t>
            </w:r>
            <w:r w:rsidR="003B6268">
              <w:rPr>
                <w:rFonts w:eastAsia="Arial" w:cs="Arial"/>
                <w:bCs/>
                <w:sz w:val="20"/>
              </w:rPr>
              <w:t>do urządzenia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62D6A" w:rsidRPr="004253A3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62D6A" w:rsidRPr="004253A3" w:rsidRDefault="003B6268" w:rsidP="007E68B1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FD2ABA" w:rsidRDefault="00262D6A" w:rsidP="008B2FDA">
            <w:pPr>
              <w:rPr>
                <w:rFonts w:eastAsia="Arial" w:cs="Arial"/>
                <w:bCs/>
                <w:sz w:val="20"/>
              </w:rPr>
            </w:pPr>
            <w:r w:rsidRPr="00FD2ABA">
              <w:rPr>
                <w:rFonts w:eastAsia="Arial" w:cs="Arial"/>
                <w:bCs/>
                <w:sz w:val="20"/>
              </w:rPr>
              <w:t xml:space="preserve">-Szkolenie, dostawę i instalację w siedzibie Zamawiającego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  <w:tr w:rsidR="00262D6A" w:rsidRPr="004253A3" w:rsidTr="007E68B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62D6A" w:rsidRPr="004253A3" w:rsidRDefault="003B6268" w:rsidP="007E68B1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D6A" w:rsidRPr="00FD2ABA" w:rsidRDefault="00262D6A" w:rsidP="007E68B1">
            <w:pPr>
              <w:rPr>
                <w:rFonts w:eastAsia="Arial" w:cs="Arial"/>
                <w:bCs/>
                <w:sz w:val="20"/>
              </w:rPr>
            </w:pPr>
          </w:p>
          <w:p w:rsidR="00262D6A" w:rsidRPr="00FD2ABA" w:rsidRDefault="003B6268" w:rsidP="007E68B1">
            <w:pPr>
              <w:rPr>
                <w:rFonts w:eastAsia="Arial" w:cs="Arial"/>
                <w:bCs/>
                <w:sz w:val="20"/>
              </w:rPr>
            </w:pPr>
            <w:r>
              <w:rPr>
                <w:rFonts w:eastAsia="Arial" w:cs="Arial"/>
                <w:bCs/>
                <w:sz w:val="20"/>
              </w:rPr>
              <w:t>Przy dostawie Wykonawca przedstawi wykaz autoryzowanych serwisów urządzenia</w:t>
            </w:r>
          </w:p>
          <w:p w:rsidR="00262D6A" w:rsidRPr="00FD2ABA" w:rsidRDefault="00262D6A" w:rsidP="007E68B1">
            <w:pPr>
              <w:rPr>
                <w:rFonts w:eastAsia="Arial" w:cs="Arial"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TAK/NIE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D6A" w:rsidRPr="004253A3" w:rsidRDefault="00262D6A" w:rsidP="007E68B1">
            <w:pPr>
              <w:autoSpaceDE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253A3">
              <w:rPr>
                <w:rFonts w:ascii="Calibri" w:hAnsi="Calibri"/>
                <w:sz w:val="20"/>
                <w:szCs w:val="20"/>
              </w:rPr>
              <w:t>XXXX</w:t>
            </w:r>
          </w:p>
        </w:tc>
      </w:tr>
    </w:tbl>
    <w:p w:rsidR="00262D6A" w:rsidRDefault="00262D6A" w:rsidP="00262D6A">
      <w:pPr>
        <w:jc w:val="center"/>
      </w:pPr>
    </w:p>
    <w:p w:rsidR="00262D6A" w:rsidRDefault="00262D6A" w:rsidP="00262D6A">
      <w:pPr>
        <w:autoSpaceDE w:val="0"/>
        <w:rPr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262D6A" w:rsidTr="007E68B1">
        <w:trPr>
          <w:trHeight w:val="772"/>
        </w:trPr>
        <w:tc>
          <w:tcPr>
            <w:tcW w:w="5778" w:type="dxa"/>
          </w:tcPr>
          <w:p w:rsidR="00262D6A" w:rsidRDefault="00262D6A" w:rsidP="007E68B1">
            <w:pPr>
              <w:snapToGrid w:val="0"/>
              <w:rPr>
                <w:rFonts w:eastAsia="HelveticaNeue" w:cs="Arial"/>
                <w:bCs/>
                <w:sz w:val="20"/>
              </w:rPr>
            </w:pPr>
            <w:r w:rsidRPr="006F1E90">
              <w:rPr>
                <w:rFonts w:cs="Arial"/>
                <w:bCs/>
                <w:sz w:val="20"/>
              </w:rPr>
              <w:t>Pełna gwarancja na</w:t>
            </w:r>
            <w:r w:rsidRPr="006F1E90">
              <w:rPr>
                <w:rFonts w:eastAsia="HelveticaNeue" w:cs="Arial"/>
                <w:bCs/>
                <w:sz w:val="20"/>
              </w:rPr>
              <w:t xml:space="preserve"> </w:t>
            </w:r>
            <w:r w:rsidR="003B6268">
              <w:rPr>
                <w:rFonts w:eastAsia="HelveticaNeue" w:cs="Arial"/>
                <w:bCs/>
                <w:sz w:val="20"/>
              </w:rPr>
              <w:t xml:space="preserve">urządzenie </w:t>
            </w:r>
            <w:r w:rsidRPr="006F1E90">
              <w:rPr>
                <w:rFonts w:eastAsia="HelveticaNeue" w:cs="Arial"/>
                <w:bCs/>
                <w:sz w:val="20"/>
              </w:rPr>
              <w:t xml:space="preserve"> nie kr</w:t>
            </w:r>
            <w:r w:rsidRPr="006F1E90">
              <w:rPr>
                <w:rFonts w:eastAsia="Calibri" w:cs="Arial"/>
                <w:bCs/>
                <w:sz w:val="20"/>
              </w:rPr>
              <w:t>ó</w:t>
            </w:r>
            <w:r w:rsidRPr="006F1E90">
              <w:rPr>
                <w:rFonts w:eastAsia="HelveticaNeue" w:cs="Arial"/>
                <w:bCs/>
                <w:sz w:val="20"/>
              </w:rPr>
              <w:t>tsza ni</w:t>
            </w:r>
            <w:r w:rsidRPr="006F1E90">
              <w:rPr>
                <w:rFonts w:eastAsia="Calibri" w:cs="Arial"/>
                <w:bCs/>
                <w:sz w:val="20"/>
              </w:rPr>
              <w:t>ż</w:t>
            </w:r>
            <w:r w:rsidRPr="006F1E90">
              <w:rPr>
                <w:rFonts w:eastAsia="HelveticaNeue" w:cs="Arial"/>
                <w:bCs/>
                <w:sz w:val="20"/>
              </w:rPr>
              <w:t xml:space="preserve"> 24 miesi</w:t>
            </w:r>
            <w:r w:rsidRPr="006F1E90">
              <w:rPr>
                <w:rFonts w:eastAsia="Calibri" w:cs="Arial"/>
                <w:bCs/>
                <w:sz w:val="20"/>
              </w:rPr>
              <w:t>ą</w:t>
            </w:r>
            <w:r w:rsidRPr="006F1E90">
              <w:rPr>
                <w:rFonts w:eastAsia="HelveticaNeue" w:cs="Arial"/>
                <w:bCs/>
                <w:sz w:val="20"/>
              </w:rPr>
              <w:t>ce</w:t>
            </w:r>
          </w:p>
          <w:p w:rsidR="00262D6A" w:rsidRDefault="00262D6A" w:rsidP="007E68B1">
            <w:pPr>
              <w:rPr>
                <w:sz w:val="20"/>
                <w:szCs w:val="20"/>
              </w:rPr>
            </w:pPr>
            <w:r w:rsidRPr="00661F75">
              <w:rPr>
                <w:rFonts w:eastAsia="HelveticaNeue" w:cs="Arial"/>
                <w:bCs/>
                <w:color w:val="FF0000"/>
                <w:sz w:val="20"/>
              </w:rPr>
              <w:t>*Gwarancja stanowi kryterium oceny ofert</w:t>
            </w:r>
          </w:p>
        </w:tc>
        <w:tc>
          <w:tcPr>
            <w:tcW w:w="3969" w:type="dxa"/>
          </w:tcPr>
          <w:p w:rsidR="00262D6A" w:rsidRDefault="00262D6A" w:rsidP="007E6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Oferujemy gwarancję:</w:t>
            </w:r>
          </w:p>
        </w:tc>
      </w:tr>
    </w:tbl>
    <w:p w:rsidR="00262D6A" w:rsidRDefault="00262D6A" w:rsidP="00262D6A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262D6A" w:rsidRDefault="00262D6A" w:rsidP="00262D6A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UWAGA !!</w:t>
      </w:r>
    </w:p>
    <w:p w:rsidR="00262D6A" w:rsidRPr="000A0EA0" w:rsidRDefault="00262D6A" w:rsidP="00262D6A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262D6A" w:rsidRPr="000A0EA0" w:rsidRDefault="00262D6A" w:rsidP="00262D6A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 xml:space="preserve">W </w:t>
      </w:r>
      <w:r>
        <w:rPr>
          <w:rFonts w:asciiTheme="minorHAnsi" w:hAnsiTheme="minorHAnsi"/>
          <w:b/>
          <w:sz w:val="20"/>
          <w:szCs w:val="20"/>
        </w:rPr>
        <w:t xml:space="preserve"> poz. 3-</w:t>
      </w:r>
      <w:r w:rsidR="006852E5">
        <w:rPr>
          <w:rFonts w:asciiTheme="minorHAnsi" w:hAnsiTheme="minorHAnsi"/>
          <w:b/>
          <w:sz w:val="20"/>
          <w:szCs w:val="20"/>
        </w:rPr>
        <w:t>9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0A0EA0">
        <w:rPr>
          <w:rFonts w:asciiTheme="minorHAnsi" w:hAnsiTheme="minorHAnsi"/>
          <w:b/>
          <w:sz w:val="20"/>
          <w:szCs w:val="20"/>
        </w:rPr>
        <w:t>należy przekreślić odpowiedni znacznik TAK lub NIE zostawiając właściwy, odpowiadający prawidłowej odpowiedzi.</w:t>
      </w:r>
    </w:p>
    <w:p w:rsidR="00262D6A" w:rsidRPr="000A0EA0" w:rsidRDefault="00262D6A" w:rsidP="00262D6A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 poz. 1  </w:t>
      </w:r>
      <w:r w:rsidRPr="000A0EA0">
        <w:rPr>
          <w:rFonts w:asciiTheme="minorHAnsi" w:hAnsiTheme="minorHAnsi"/>
          <w:b/>
          <w:sz w:val="20"/>
          <w:szCs w:val="20"/>
        </w:rPr>
        <w:t xml:space="preserve"> należy wpisać wszystkie parametry </w:t>
      </w:r>
      <w:r w:rsidRPr="000A0EA0">
        <w:rPr>
          <w:rFonts w:asciiTheme="minorHAnsi" w:hAnsiTheme="minorHAnsi"/>
          <w:b/>
          <w:sz w:val="20"/>
          <w:szCs w:val="20"/>
          <w:u w:val="single"/>
        </w:rPr>
        <w:t>oferowanego przedmiotu zamówienia</w:t>
      </w:r>
      <w:r w:rsidRPr="000A0EA0">
        <w:rPr>
          <w:rFonts w:asciiTheme="minorHAnsi" w:hAnsiTheme="minorHAnsi"/>
          <w:b/>
          <w:sz w:val="20"/>
          <w:szCs w:val="20"/>
        </w:rPr>
        <w:t xml:space="preserve"> zgodnie z opisem z kolumny 2.</w:t>
      </w:r>
    </w:p>
    <w:p w:rsidR="00262D6A" w:rsidRPr="000A0EA0" w:rsidRDefault="00262D6A" w:rsidP="00262D6A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</w:rPr>
      </w:pPr>
      <w:r w:rsidRPr="000A0EA0">
        <w:rPr>
          <w:rFonts w:asciiTheme="minorHAnsi" w:hAnsiTheme="minorHAnsi"/>
          <w:b/>
          <w:sz w:val="20"/>
          <w:szCs w:val="20"/>
        </w:rPr>
        <w:t>Niespełnienie choćby jednego z parametrów lub funkcji wymaganych w opisie (kolumna 2) spowoduje odrzucenie oferty.</w:t>
      </w:r>
    </w:p>
    <w:p w:rsidR="00262D6A" w:rsidRPr="00E077E1" w:rsidRDefault="00262D6A" w:rsidP="00262D6A">
      <w:pPr>
        <w:numPr>
          <w:ilvl w:val="0"/>
          <w:numId w:val="1"/>
        </w:numPr>
        <w:autoSpaceDE w:val="0"/>
        <w:spacing w:line="276" w:lineRule="auto"/>
        <w:rPr>
          <w:rFonts w:asciiTheme="minorHAnsi" w:hAnsiTheme="minorHAnsi"/>
          <w:b/>
          <w:sz w:val="20"/>
          <w:szCs w:val="20"/>
          <w:u w:val="single"/>
        </w:rPr>
      </w:pPr>
      <w:r w:rsidRPr="00E077E1">
        <w:rPr>
          <w:rFonts w:asciiTheme="minorHAnsi" w:hAnsiTheme="minorHAnsi"/>
          <w:b/>
          <w:sz w:val="20"/>
          <w:szCs w:val="20"/>
          <w:u w:val="single"/>
        </w:rPr>
        <w:t>Zamawiający prosi o dołączenie do oferty np. prospektów, folderów, katalogów oferowanych przedmiotów.</w:t>
      </w:r>
    </w:p>
    <w:p w:rsidR="00262D6A" w:rsidRDefault="00262D6A" w:rsidP="00262D6A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62D6A" w:rsidRDefault="00262D6A" w:rsidP="00262D6A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62D6A" w:rsidRDefault="00262D6A" w:rsidP="00262D6A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62D6A" w:rsidRDefault="00262D6A" w:rsidP="00262D6A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62D6A" w:rsidRPr="00993FE4" w:rsidRDefault="00262D6A" w:rsidP="00262D6A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93FE4">
        <w:rPr>
          <w:rFonts w:ascii="Arial" w:hAnsi="Arial" w:cs="Arial"/>
          <w:b/>
          <w:sz w:val="20"/>
          <w:szCs w:val="20"/>
          <w:u w:val="single"/>
        </w:rPr>
        <w:t>Opis kryteriów wyboru oferty.</w:t>
      </w:r>
    </w:p>
    <w:p w:rsidR="00262D6A" w:rsidRDefault="00262D6A" w:rsidP="00262D6A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</w:p>
    <w:p w:rsidR="00262D6A" w:rsidRPr="00F87120" w:rsidRDefault="00262D6A" w:rsidP="00262D6A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 w:rsidRPr="0009716D">
        <w:rPr>
          <w:rFonts w:ascii="Arial" w:hAnsi="Arial" w:cs="Arial"/>
          <w:b/>
          <w:bCs/>
          <w:iCs/>
          <w:sz w:val="20"/>
          <w:szCs w:val="20"/>
        </w:rPr>
        <w:t xml:space="preserve">Kryteria </w:t>
      </w:r>
      <w:r w:rsidRPr="00F87120">
        <w:rPr>
          <w:rFonts w:ascii="Arial" w:hAnsi="Arial" w:cs="Arial"/>
          <w:b/>
          <w:bCs/>
          <w:iCs/>
          <w:sz w:val="20"/>
          <w:szCs w:val="20"/>
        </w:rPr>
        <w:t xml:space="preserve">wyboru oferty i ich znaczenie (w %): </w:t>
      </w:r>
    </w:p>
    <w:p w:rsidR="00262D6A" w:rsidRPr="00F87120" w:rsidRDefault="00262D6A" w:rsidP="00262D6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62D6A" w:rsidRPr="00F87120" w:rsidRDefault="00262D6A" w:rsidP="00262D6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>A. Cena brutto oferty :</w:t>
      </w:r>
      <w:r w:rsidRPr="00F87120">
        <w:rPr>
          <w:rFonts w:ascii="Arial" w:hAnsi="Arial" w:cs="Arial"/>
          <w:sz w:val="20"/>
          <w:szCs w:val="20"/>
        </w:rPr>
        <w:tab/>
      </w:r>
      <w:r w:rsidRPr="00F87120">
        <w:rPr>
          <w:rFonts w:ascii="Arial" w:hAnsi="Arial" w:cs="Arial"/>
          <w:sz w:val="20"/>
          <w:szCs w:val="20"/>
        </w:rPr>
        <w:tab/>
        <w:t>80%</w:t>
      </w:r>
    </w:p>
    <w:p w:rsidR="00262D6A" w:rsidRPr="00F87120" w:rsidRDefault="00262D6A" w:rsidP="00262D6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 xml:space="preserve">B. Gwarancja (w miesiącach): </w:t>
      </w:r>
      <w:r w:rsidRPr="00F87120">
        <w:rPr>
          <w:rFonts w:ascii="Arial" w:hAnsi="Arial" w:cs="Arial"/>
          <w:sz w:val="20"/>
          <w:szCs w:val="20"/>
        </w:rPr>
        <w:tab/>
        <w:t>20%</w:t>
      </w:r>
    </w:p>
    <w:p w:rsidR="00262D6A" w:rsidRDefault="00262D6A" w:rsidP="00262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:rsidR="00262D6A" w:rsidRDefault="00262D6A" w:rsidP="00262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 w:rsidRPr="00993FE4">
        <w:rPr>
          <w:rFonts w:ascii="Arial" w:hAnsi="Arial" w:cs="Arial"/>
          <w:sz w:val="18"/>
          <w:szCs w:val="18"/>
        </w:rPr>
        <w:t>Minimalny czas gwarancji</w:t>
      </w:r>
      <w:r>
        <w:rPr>
          <w:rFonts w:ascii="Arial" w:hAnsi="Arial" w:cs="Arial"/>
          <w:sz w:val="18"/>
          <w:szCs w:val="18"/>
        </w:rPr>
        <w:t xml:space="preserve"> na przedmiot zamówienia</w:t>
      </w:r>
      <w:r w:rsidRPr="00993FE4">
        <w:rPr>
          <w:rFonts w:ascii="Arial" w:hAnsi="Arial" w:cs="Arial"/>
          <w:sz w:val="18"/>
          <w:szCs w:val="18"/>
        </w:rPr>
        <w:t xml:space="preserve">: 24 miesiące. </w:t>
      </w:r>
    </w:p>
    <w:p w:rsidR="00262D6A" w:rsidRDefault="003B6268" w:rsidP="00262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262D6A" w:rsidRPr="00993FE4">
        <w:rPr>
          <w:rFonts w:ascii="Arial" w:hAnsi="Arial" w:cs="Arial"/>
          <w:sz w:val="18"/>
          <w:szCs w:val="18"/>
        </w:rPr>
        <w:t>ferty uzyskują maksymalną ilość punktów, gdy czas gwarancji wynosi 48 miesięcy lub więcej.</w:t>
      </w:r>
      <w:r w:rsidR="00262D6A">
        <w:rPr>
          <w:rFonts w:ascii="Arial" w:hAnsi="Arial" w:cs="Arial"/>
          <w:sz w:val="18"/>
          <w:szCs w:val="18"/>
        </w:rPr>
        <w:t xml:space="preserve"> </w:t>
      </w:r>
    </w:p>
    <w:p w:rsidR="00262D6A" w:rsidRPr="00993FE4" w:rsidRDefault="00262D6A" w:rsidP="00262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 w:rsidRPr="00993FE4">
        <w:rPr>
          <w:rFonts w:ascii="Arial" w:hAnsi="Arial" w:cs="Arial"/>
          <w:sz w:val="18"/>
          <w:szCs w:val="18"/>
        </w:rPr>
        <w:t>Oferty z okresem gwarancji krótszym od wymaganego zostaną odrzucone.</w:t>
      </w:r>
    </w:p>
    <w:p w:rsidR="00262D6A" w:rsidRDefault="00262D6A" w:rsidP="00262D6A"/>
    <w:sectPr w:rsidR="00262D6A" w:rsidSect="002C27B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2A" w:rsidRDefault="008F622A" w:rsidP="008B2FDA">
      <w:r>
        <w:separator/>
      </w:r>
    </w:p>
  </w:endnote>
  <w:endnote w:type="continuationSeparator" w:id="0">
    <w:p w:rsidR="008F622A" w:rsidRDefault="008F622A" w:rsidP="008B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charset w:val="00"/>
    <w:family w:val="roman"/>
    <w:pitch w:val="default"/>
  </w:font>
  <w:font w:name="HelveticaNeue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2A" w:rsidRDefault="008F622A" w:rsidP="008B2FDA">
      <w:r>
        <w:separator/>
      </w:r>
    </w:p>
  </w:footnote>
  <w:footnote w:type="continuationSeparator" w:id="0">
    <w:p w:rsidR="008F622A" w:rsidRDefault="008F622A" w:rsidP="008B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6A"/>
    <w:rsid w:val="00031890"/>
    <w:rsid w:val="001369D8"/>
    <w:rsid w:val="001B2809"/>
    <w:rsid w:val="00262D6A"/>
    <w:rsid w:val="002A4130"/>
    <w:rsid w:val="002A5BE7"/>
    <w:rsid w:val="003B6268"/>
    <w:rsid w:val="006852E5"/>
    <w:rsid w:val="008B2FDA"/>
    <w:rsid w:val="008F622A"/>
    <w:rsid w:val="00943BE6"/>
    <w:rsid w:val="00952D63"/>
    <w:rsid w:val="00CB6E2B"/>
    <w:rsid w:val="00D14DD5"/>
    <w:rsid w:val="00D31F32"/>
    <w:rsid w:val="00E0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D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2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262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62D6A"/>
    <w:pPr>
      <w:suppressAutoHyphens/>
      <w:spacing w:after="0"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D6A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262D6A"/>
    <w:pPr>
      <w:overflowPunct w:val="0"/>
      <w:autoSpaceDE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2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2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2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F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D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2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262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62D6A"/>
    <w:pPr>
      <w:suppressAutoHyphens/>
      <w:spacing w:after="0"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D6A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262D6A"/>
    <w:pPr>
      <w:overflowPunct w:val="0"/>
      <w:autoSpaceDE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2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2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2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F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5</cp:revision>
  <dcterms:created xsi:type="dcterms:W3CDTF">2015-02-20T12:09:00Z</dcterms:created>
  <dcterms:modified xsi:type="dcterms:W3CDTF">2015-03-25T09:28:00Z</dcterms:modified>
</cp:coreProperties>
</file>